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val="0"/>
        <w:overflowPunct/>
        <w:topLinePunct w:val="0"/>
        <w:autoSpaceDE/>
        <w:autoSpaceDN/>
        <w:bidi w:val="0"/>
        <w:adjustRightInd/>
        <w:snapToGrid/>
        <w:spacing w:line="360" w:lineRule="auto"/>
        <w:ind w:left="0" w:right="0" w:rightChars="0" w:firstLine="200" w:firstLineChars="1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p>
      <w:pPr>
        <w:pStyle w:val="7"/>
        <w:keepNext w:val="0"/>
        <w:keepLines w:val="0"/>
        <w:pageBreakBefore w:val="0"/>
        <w:widowControl w:val="0"/>
        <w:kinsoku/>
        <w:wordWrap w:val="0"/>
        <w:overflowPunct/>
        <w:topLinePunct w:val="0"/>
        <w:autoSpaceDE/>
        <w:autoSpaceDN/>
        <w:bidi w:val="0"/>
        <w:adjustRightInd/>
        <w:snapToGrid/>
        <w:spacing w:line="360" w:lineRule="auto"/>
        <w:ind w:left="0" w:right="0" w:rightChars="0" w:firstLine="201" w:firstLineChars="100"/>
        <w:textAlignment w:val="auto"/>
        <w:rPr>
          <w:rFonts w:hint="default" w:ascii="宋体" w:hAnsi="宋体" w:eastAsia="宋体" w:cs="宋体"/>
          <w:b/>
          <w:bCs/>
          <w:color w:val="000000" w:themeColor="text1"/>
          <w:spacing w:val="-20"/>
          <w:kern w:val="8"/>
          <w:sz w:val="24"/>
          <w:szCs w:val="24"/>
          <w:highlight w:val="none"/>
          <w:lang w:val="en-US" w:eastAsia="zh-CN"/>
          <w14:textFill>
            <w14:solidFill>
              <w14:schemeClr w14:val="tx1"/>
            </w14:solidFill>
          </w14:textFill>
        </w:rPr>
      </w:pPr>
      <w:bookmarkStart w:id="2" w:name="heading_6"/>
      <w:r>
        <w:rPr>
          <w:rFonts w:hint="eastAsia" w:ascii="宋体" w:hAnsi="宋体" w:eastAsia="宋体" w:cs="宋体"/>
          <w:b/>
          <w:bCs/>
          <w:color w:val="000000" w:themeColor="text1"/>
          <w:spacing w:val="-20"/>
          <w:kern w:val="8"/>
          <w:sz w:val="24"/>
          <w:szCs w:val="24"/>
          <w:highlight w:val="none"/>
          <w:lang w:val="en-US" w:eastAsia="zh-CN"/>
          <w14:textFill>
            <w14:solidFill>
              <w14:schemeClr w14:val="tx1"/>
            </w14:solidFill>
          </w14:textFill>
        </w:rPr>
        <w:t>★（一）系统要求</w:t>
      </w:r>
    </w:p>
    <w:p>
      <w:pPr>
        <w:pStyle w:val="28"/>
        <w:keepNext w:val="0"/>
        <w:keepLines w:val="0"/>
        <w:pageBreakBefore w:val="0"/>
        <w:widowControl w:val="0"/>
        <w:kinsoku/>
        <w:wordWrap w:val="0"/>
        <w:overflowPunct/>
        <w:topLinePunct w:val="0"/>
        <w:autoSpaceDE/>
        <w:autoSpaceDN/>
        <w:bidi w:val="0"/>
        <w:adjustRightInd/>
        <w:snapToGrid/>
        <w:spacing w:line="360" w:lineRule="auto"/>
        <w:ind w:left="0" w:right="0" w:rightChars="0" w:firstLine="52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1、供应商所提供的预防接种数字化门诊软件，必须已完成与四川省预防接种平台的正式对接调试，不能采取外挂、嵌套或者页面数据利用等方式。（需提供平台对接成功的有效证明文件或承诺函）。</w:t>
      </w:r>
    </w:p>
    <w:p>
      <w:pPr>
        <w:pStyle w:val="7"/>
        <w:keepNext w:val="0"/>
        <w:keepLines w:val="0"/>
        <w:pageBreakBefore w:val="0"/>
        <w:widowControl w:val="0"/>
        <w:kinsoku/>
        <w:wordWrap w:val="0"/>
        <w:overflowPunct/>
        <w:topLinePunct w:val="0"/>
        <w:autoSpaceDE/>
        <w:autoSpaceDN/>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2、供应商承诺，本项目交付后，本项目内容下的预防接种数字化门诊功能如后续涉及与四川省预防接种平台的接口升级、维护、调试、适配改造等相关工作，产生的一切费用均由供应商全额承担，采购人无需支付任何额外费用；若因接口问题导致系统无法正常使用，供应商需在24小时内响应并完成整改，由此造成的一切损失由供应商承担。（提供承诺函）</w:t>
      </w:r>
    </w:p>
    <w:p>
      <w:pPr>
        <w:pStyle w:val="7"/>
        <w:keepNext w:val="0"/>
        <w:keepLines w:val="0"/>
        <w:pageBreakBefore w:val="0"/>
        <w:widowControl w:val="0"/>
        <w:kinsoku/>
        <w:wordWrap w:val="0"/>
        <w:overflowPunct/>
        <w:topLinePunct w:val="0"/>
        <w:autoSpaceDE/>
        <w:autoSpaceDN/>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3、支持跨省档案在四川预防接种公众号预约信息能在排队叫号系统数据流转。（提供承诺函）</w:t>
      </w:r>
    </w:p>
    <w:p>
      <w:pPr>
        <w:pStyle w:val="7"/>
        <w:keepNext w:val="0"/>
        <w:keepLines w:val="0"/>
        <w:pageBreakBefore w:val="0"/>
        <w:widowControl w:val="0"/>
        <w:kinsoku/>
        <w:wordWrap w:val="0"/>
        <w:overflowPunct/>
        <w:topLinePunct w:val="0"/>
        <w:autoSpaceDE/>
        <w:autoSpaceDN/>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4、支持电子预防接种证信息能在排队叫号系统中取号。（提供承诺函）</w:t>
      </w:r>
    </w:p>
    <w:p>
      <w:pPr>
        <w:pStyle w:val="7"/>
        <w:keepNext w:val="0"/>
        <w:keepLines w:val="0"/>
        <w:pageBreakBefore w:val="0"/>
        <w:widowControl w:val="0"/>
        <w:kinsoku/>
        <w:wordWrap w:val="0"/>
        <w:overflowPunct/>
        <w:topLinePunct w:val="0"/>
        <w:autoSpaceDE/>
        <w:autoSpaceDN/>
        <w:bidi w:val="0"/>
        <w:adjustRightInd/>
        <w:snapToGrid/>
        <w:spacing w:line="360" w:lineRule="auto"/>
        <w:ind w:left="0" w:right="0" w:rightChars="0" w:firstLine="201" w:firstLineChars="100"/>
        <w:textAlignment w:val="auto"/>
        <w:rPr>
          <w:rFonts w:hint="eastAsia" w:ascii="宋体" w:hAnsi="宋体" w:eastAsia="宋体" w:cs="宋体"/>
          <w:b/>
          <w:bCs/>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20"/>
          <w:kern w:val="8"/>
          <w:sz w:val="24"/>
          <w:szCs w:val="24"/>
          <w:highlight w:val="none"/>
          <w:lang w:val="en-US" w:eastAsia="zh-CN"/>
          <w14:textFill>
            <w14:solidFill>
              <w14:schemeClr w14:val="tx1"/>
            </w14:solidFill>
          </w14:textFill>
        </w:rPr>
        <w:t>（二）软件系统模块</w:t>
      </w:r>
      <w:bookmarkEnd w:id="2"/>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94"/>
        <w:gridCol w:w="1472"/>
        <w:gridCol w:w="1815"/>
        <w:gridCol w:w="947"/>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模块类别</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功能模块名称</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2698"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核心功能及技术要求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云端后台管理控制模块</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综合控制后台管理系统</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2698"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云端部署，为系统核心中枢，具备全流程管理统筹、接种流程监控调控功能；与各子系统无缝对接，实现数据高效整合、交互，保障各模块协同工作。</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rPr>
              <w:t>支持接种人员、登记疫苗、接种队列等信息实时协同；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6" w:hRule="atLeast"/>
        </w:trPr>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云端后台管理控制模块</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综合语音叫号后台控制系统</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2698" w:type="pct"/>
            <w:tcMar>
              <w:top w:w="60" w:type="dxa"/>
              <w:left w:w="120" w:type="dxa"/>
              <w:bottom w:w="30" w:type="dxa"/>
              <w:right w:w="120" w:type="dxa"/>
            </w:tcMar>
          </w:tcPr>
          <w:p>
            <w:pPr>
              <w:numPr>
                <w:ilvl w:val="0"/>
                <w:numId w:val="2"/>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与排队系统、显示系统联动，确保叫号信息实时同步。负责语音叫号全流程管理，可根据接种流程、排队情况自动精准发号；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7" w:hRule="atLeast"/>
        </w:trPr>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云端后台管理控制模块</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综合显示后台控制系统</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2698" w:type="pct"/>
            <w:tcMar>
              <w:top w:w="60" w:type="dxa"/>
              <w:left w:w="120" w:type="dxa"/>
              <w:bottom w:w="30" w:type="dxa"/>
              <w:right w:w="120" w:type="dxa"/>
            </w:tcMar>
          </w:tcPr>
          <w:p>
            <w:pPr>
              <w:numPr>
                <w:ilvl w:val="0"/>
                <w:numId w:val="3"/>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控制显示屏实时展示排队进度、支持公示信息系统内编辑、便于现场管理监督。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6" w:hRule="atLeast"/>
        </w:trPr>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客户端显示控制模块</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登记台分屏软件</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2698" w:type="pct"/>
            <w:tcMar>
              <w:top w:w="60" w:type="dxa"/>
              <w:left w:w="120" w:type="dxa"/>
              <w:bottom w:w="30" w:type="dxa"/>
              <w:right w:w="120" w:type="dxa"/>
            </w:tcMar>
          </w:tcPr>
          <w:p>
            <w:pPr>
              <w:numPr>
                <w:ilvl w:val="0"/>
                <w:numId w:val="4"/>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适配登记台显示终端，实时展示受种者姓名、工作台号、排队序号等信息，提升登记效率和透明度。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1" w:hRule="atLeast"/>
        </w:trPr>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客户端显示控制模块</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接种台分屏软件</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2698"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适配接种台显示器，实时展示接种台号、排队序号、受种者姓名、待接种疫苗等信息，信息推送精准。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综合信息显示控制系统</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综合终端排队信息软件</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2698" w:type="pct"/>
            <w:tcMar>
              <w:top w:w="60" w:type="dxa"/>
              <w:left w:w="120" w:type="dxa"/>
              <w:bottom w:w="30" w:type="dxa"/>
              <w:right w:w="120" w:type="dxa"/>
            </w:tcMar>
          </w:tcPr>
          <w:p>
            <w:pPr>
              <w:numPr>
                <w:ilvl w:val="0"/>
                <w:numId w:val="5"/>
              </w:numPr>
              <w:spacing w:before="120" w:after="120"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根据实时业务数据自动更新、分配</w:t>
            </w:r>
            <w:r>
              <w:rPr>
                <w:rFonts w:hint="eastAsia" w:ascii="宋体" w:hAnsi="宋体" w:eastAsia="宋体" w:cs="宋体"/>
                <w:color w:val="auto"/>
                <w:sz w:val="24"/>
                <w:szCs w:val="24"/>
                <w:highlight w:val="none"/>
                <w:lang w:val="en-US" w:eastAsia="zh-CN"/>
              </w:rPr>
              <w:t>登记及接种队列</w:t>
            </w:r>
            <w:r>
              <w:rPr>
                <w:rFonts w:hint="eastAsia" w:ascii="宋体" w:hAnsi="宋体" w:eastAsia="宋体" w:cs="宋体"/>
                <w:color w:val="auto"/>
                <w:sz w:val="24"/>
                <w:szCs w:val="24"/>
                <w:highlight w:val="none"/>
              </w:rPr>
              <w:t>信息；</w:t>
            </w:r>
          </w:p>
          <w:p>
            <w:pPr>
              <w:numPr>
                <w:ilvl w:val="0"/>
                <w:numId w:val="5"/>
              </w:numPr>
              <w:spacing w:before="120" w:after="120"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与语音、显示系统联动，引导受种者有序排队，优化门诊秩序。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综合信息显示控制系统</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疫苗价格及接种程序公示软件</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2698"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动态展示疫苗价格、接种程序等信息，支持多品类疫苗信息实时更新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与四川省免疫规划信息系统无缝对接，把免疫系统中本单位设置的疫苗价格通过公示系统展示；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提供截图证明</w:t>
            </w:r>
            <w:r>
              <w:rPr>
                <w:rFonts w:hint="eastAsia" w:ascii="宋体" w:hAnsi="宋体" w:eastAsia="宋体" w:cs="宋体"/>
                <w:color w:val="auto"/>
                <w:sz w:val="24"/>
                <w:szCs w:val="24"/>
                <w:highlight w:val="none"/>
                <w:lang w:eastAsia="zh-CN"/>
              </w:rPr>
              <w:t>）</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rPr>
              <w:t>支持专用App控制单位内的疫苗显示</w:t>
            </w:r>
            <w:r>
              <w:rPr>
                <w:rFonts w:hint="eastAsia" w:ascii="宋体" w:hAnsi="宋体" w:eastAsia="宋体" w:cs="宋体"/>
                <w:color w:val="auto"/>
                <w:sz w:val="24"/>
                <w:szCs w:val="24"/>
                <w:highlight w:val="none"/>
                <w:lang w:val="en-US" w:eastAsia="zh-CN"/>
              </w:rPr>
              <w:t>卡</w:t>
            </w:r>
            <w:r>
              <w:rPr>
                <w:rFonts w:hint="eastAsia" w:ascii="宋体" w:hAnsi="宋体" w:eastAsia="宋体" w:cs="宋体"/>
                <w:color w:val="auto"/>
                <w:sz w:val="24"/>
                <w:szCs w:val="24"/>
                <w:highlight w:val="none"/>
              </w:rPr>
              <w:t>设备。可使用App对智能疫苗信息电子卡显示内容更新，App能适配四川省免疫规划信息系统疫苗出入库手持终端疫苗通设备。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提供截图证明</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综合信息显示控制系统</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门诊及医生信息公示软件</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2698" w:type="pct"/>
            <w:tcMar>
              <w:top w:w="60" w:type="dxa"/>
              <w:left w:w="120" w:type="dxa"/>
              <w:bottom w:w="30" w:type="dxa"/>
              <w:right w:w="120" w:type="dxa"/>
            </w:tcMar>
          </w:tcPr>
          <w:p>
            <w:pPr>
              <w:numPr>
                <w:ilvl w:val="0"/>
                <w:numId w:val="0"/>
              </w:numPr>
              <w:spacing w:before="120" w:after="120"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公示医院介绍、医护人员信息、预防接种服务时间、咨询电话等基础信息；</w:t>
            </w:r>
            <w:r>
              <w:rPr>
                <w:rFonts w:hint="eastAsia" w:ascii="宋体" w:hAnsi="宋体" w:eastAsia="宋体" w:cs="宋体"/>
                <w:color w:val="auto"/>
                <w:sz w:val="24"/>
                <w:szCs w:val="24"/>
                <w:highlight w:val="none"/>
                <w:lang w:val="en-US" w:eastAsia="zh-CN"/>
              </w:rPr>
              <w:t>支持在预防接种平台维护（截图证明）</w:t>
            </w:r>
            <w:r>
              <w:rPr>
                <w:rFonts w:hint="eastAsia" w:ascii="宋体" w:hAnsi="宋体" w:eastAsia="宋体" w:cs="宋体"/>
                <w:color w:val="auto"/>
                <w:sz w:val="24"/>
                <w:szCs w:val="24"/>
                <w:highlight w:val="none"/>
              </w:rPr>
              <w:t>支持门诊通知等内容发布、更新，提升服务信息公开度。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4"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68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留观信息系统</w:t>
            </w:r>
          </w:p>
        </w:tc>
        <w:tc>
          <w:tcPr>
            <w:tcW w:w="84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留观软件</w:t>
            </w:r>
          </w:p>
        </w:tc>
        <w:tc>
          <w:tcPr>
            <w:tcW w:w="44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2698"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管理接种后留观全流程，支持条码/二维码扫描记录受种者姓名、接种疫苗、留观时长；</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rPr>
              <w:t>实时显示留观倒计时，留观结束自动提醒，支持留观数据</w:t>
            </w:r>
            <w:r>
              <w:rPr>
                <w:rFonts w:hint="eastAsia" w:ascii="宋体" w:hAnsi="宋体" w:eastAsia="宋体" w:cs="宋体"/>
                <w:color w:val="auto"/>
                <w:sz w:val="24"/>
                <w:szCs w:val="24"/>
                <w:highlight w:val="none"/>
                <w:lang w:val="en-US" w:eastAsia="zh-CN"/>
              </w:rPr>
              <w:t>在预防接种平台系统</w:t>
            </w:r>
            <w:r>
              <w:rPr>
                <w:rFonts w:hint="eastAsia" w:ascii="宋体" w:hAnsi="宋体" w:eastAsia="宋体" w:cs="宋体"/>
                <w:color w:val="auto"/>
                <w:sz w:val="24"/>
                <w:szCs w:val="24"/>
                <w:highlight w:val="none"/>
              </w:rPr>
              <w:t>记录、查询。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截图证明</w:t>
            </w:r>
            <w:r>
              <w:rPr>
                <w:rFonts w:hint="eastAsia" w:ascii="宋体" w:hAnsi="宋体" w:eastAsia="宋体" w:cs="宋体"/>
                <w:color w:val="auto"/>
                <w:sz w:val="24"/>
                <w:szCs w:val="24"/>
                <w:highlight w:val="none"/>
                <w:lang w:eastAsia="zh-CN"/>
              </w:rPr>
              <w:t>）</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3.</w:t>
            </w:r>
            <w:r>
              <w:rPr>
                <w:rFonts w:hint="eastAsia" w:ascii="宋体" w:hAnsi="宋体" w:eastAsia="宋体" w:cs="宋体"/>
                <w:color w:val="auto"/>
                <w:sz w:val="24"/>
                <w:szCs w:val="24"/>
                <w:highlight w:val="none"/>
                <w:lang w:val="en-US" w:eastAsia="zh-CN"/>
              </w:rPr>
              <w:t>需具备支持完成接种后系统端自动推送短信留观提醒设置功能（截图证明）</w:t>
            </w:r>
          </w:p>
        </w:tc>
      </w:tr>
    </w:tbl>
    <w:p>
      <w:pPr>
        <w:spacing w:before="300" w:after="120" w:line="288" w:lineRule="auto"/>
        <w:ind w:left="0"/>
        <w:jc w:val="left"/>
        <w:outlineLvl w:val="2"/>
        <w:rPr>
          <w:rFonts w:hint="eastAsia" w:ascii="宋体" w:hAnsi="宋体" w:eastAsia="宋体" w:cs="宋体"/>
          <w:b/>
          <w:bCs w:val="0"/>
          <w:color w:val="auto"/>
          <w:sz w:val="24"/>
          <w:szCs w:val="24"/>
          <w:highlight w:val="none"/>
        </w:rPr>
      </w:pPr>
      <w:bookmarkStart w:id="3" w:name="heading_7"/>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）硬件设备</w:t>
      </w:r>
      <w:bookmarkEnd w:id="3"/>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46"/>
        <w:gridCol w:w="1504"/>
        <w:gridCol w:w="1656"/>
        <w:gridCol w:w="1072"/>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0" w:hRule="atLeast"/>
        </w:trPr>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设备类别</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设备名称</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2627"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核心技术参数及功能要求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智能终端设备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专用排队一体机终端</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c>
          <w:tcPr>
            <w:tcW w:w="2627"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显示：21.5寸及以上嵌入式电容触显，分辨率≥1920*1080；</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rPr>
              <w:t>主机：安卓7.0及以上系统，四核CPU，≥2G运行内存，≥16G存储；</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3.</w:t>
            </w:r>
            <w:r>
              <w:rPr>
                <w:rFonts w:hint="eastAsia" w:ascii="宋体" w:hAnsi="宋体" w:eastAsia="宋体" w:cs="宋体"/>
                <w:color w:val="auto"/>
                <w:sz w:val="24"/>
                <w:szCs w:val="24"/>
                <w:highlight w:val="none"/>
              </w:rPr>
              <w:t>结构：全冷轧钢板，喷粉喷塑处理，钢板厚度≥1.5mm，防锈、防水、防腐蚀；</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4.</w:t>
            </w:r>
            <w:r>
              <w:rPr>
                <w:rFonts w:hint="eastAsia" w:ascii="宋体" w:hAnsi="宋体" w:eastAsia="宋体" w:cs="宋体"/>
                <w:color w:val="auto"/>
                <w:sz w:val="24"/>
                <w:szCs w:val="24"/>
                <w:highlight w:val="none"/>
              </w:rPr>
              <w:t>功能：集成条码/二维码扫描、80mm小票打印机、测温仪；</w:t>
            </w:r>
            <w:r>
              <w:rPr>
                <w:rFonts w:hint="eastAsia" w:ascii="宋体" w:hAnsi="宋体" w:eastAsia="宋体" w:cs="宋体"/>
                <w:color w:val="auto"/>
                <w:sz w:val="24"/>
                <w:szCs w:val="24"/>
                <w:highlight w:val="none"/>
                <w:lang w:eastAsia="zh-CN"/>
              </w:rPr>
              <w:t>（提供相对应产品宣传彩页或产品说明书或产品图册或国家认可的第三方检测机构出具的检测报告。）</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5.</w:t>
            </w:r>
            <w:r>
              <w:rPr>
                <w:rFonts w:hint="eastAsia" w:ascii="宋体" w:hAnsi="宋体" w:eastAsia="宋体" w:cs="宋体"/>
                <w:color w:val="auto"/>
                <w:sz w:val="24"/>
                <w:szCs w:val="24"/>
                <w:highlight w:val="none"/>
              </w:rPr>
              <w:t>安装：落地式，适配门诊现场布局。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智能终端设备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专用留观一体终端</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c>
          <w:tcPr>
            <w:tcW w:w="2627"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显示：21.5寸及以上嵌入式电容触显，分辨率≥1920*1080；</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rPr>
              <w:t>主机：安卓7.0及以上系统，四核CPU，≥2G运行内存，≥16G存储；</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3.</w:t>
            </w:r>
            <w:r>
              <w:rPr>
                <w:rFonts w:hint="eastAsia" w:ascii="宋体" w:hAnsi="宋体" w:eastAsia="宋体" w:cs="宋体"/>
                <w:color w:val="auto"/>
                <w:sz w:val="24"/>
                <w:szCs w:val="24"/>
                <w:highlight w:val="none"/>
              </w:rPr>
              <w:t>结构：全冷轧钢板，喷粉喷塑处理，钢板厚度≥1.5mm，防锈、防水、防腐蚀；</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4.</w:t>
            </w:r>
            <w:r>
              <w:rPr>
                <w:rFonts w:hint="eastAsia" w:ascii="宋体" w:hAnsi="宋体" w:eastAsia="宋体" w:cs="宋体"/>
                <w:color w:val="auto"/>
                <w:sz w:val="24"/>
                <w:szCs w:val="24"/>
                <w:highlight w:val="none"/>
              </w:rPr>
              <w:t>功能：集成条码/二维码扫描，支持扫码完成留观离场登记、采集离场时间；</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5.</w:t>
            </w:r>
            <w:r>
              <w:rPr>
                <w:rFonts w:hint="eastAsia" w:ascii="宋体" w:hAnsi="宋体" w:eastAsia="宋体" w:cs="宋体"/>
                <w:color w:val="auto"/>
                <w:sz w:val="24"/>
                <w:szCs w:val="24"/>
                <w:highlight w:val="none"/>
              </w:rPr>
              <w:t>安装：落地式。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智能终端设备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电子核签设备</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台</w:t>
            </w:r>
          </w:p>
          <w:p>
            <w:pPr>
              <w:spacing w:before="120" w:after="120" w:line="288" w:lineRule="auto"/>
              <w:ind w:left="0"/>
              <w:jc w:val="left"/>
              <w:rPr>
                <w:rFonts w:hint="eastAsia" w:ascii="宋体" w:hAnsi="宋体" w:eastAsia="宋体" w:cs="宋体"/>
                <w:color w:val="auto"/>
                <w:sz w:val="24"/>
                <w:szCs w:val="24"/>
                <w:highlight w:val="none"/>
                <w:lang w:eastAsia="zh-CN"/>
              </w:rPr>
            </w:pPr>
          </w:p>
        </w:tc>
        <w:tc>
          <w:tcPr>
            <w:tcW w:w="2627"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屏幕≥10.1寸，分辨率≥1280*800，24位真彩色；屏幕：IPS LCD屏，16:10，亮度≥250cd/m²，可视水平/垂直≥170°，电磁电容一体屏（5点触控，无故障点击≥100万次）；</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rPr>
              <w:t>CPU≥四核1.8GHz，Android7.1及以上系统，≥2G内存，≥16G存储；</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3.</w:t>
            </w:r>
            <w:r>
              <w:rPr>
                <w:rFonts w:hint="eastAsia" w:ascii="宋体" w:hAnsi="宋体" w:eastAsia="宋体" w:cs="宋体"/>
                <w:color w:val="auto"/>
                <w:sz w:val="24"/>
                <w:szCs w:val="24"/>
                <w:highlight w:val="none"/>
              </w:rPr>
              <w:t>功能：集成电磁感应电子签名、500万像素拍摄、指纹识别、签字功能，满足核签留档需求。</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zh-CN" w:eastAsia="zh-CN" w:bidi="zh-CN"/>
              </w:rPr>
              <w:t>4.</w:t>
            </w:r>
            <w:r>
              <w:rPr>
                <w:rFonts w:hint="eastAsia" w:ascii="宋体" w:hAnsi="宋体" w:eastAsia="宋体" w:cs="宋体"/>
                <w:color w:val="auto"/>
                <w:sz w:val="24"/>
                <w:szCs w:val="24"/>
                <w:highlight w:val="none"/>
                <w:lang w:val="en-US" w:eastAsia="zh-CN"/>
              </w:rPr>
              <w:t>因涉及公众端的可信产品，提供生产厂家出具的针对</w:t>
            </w:r>
            <w:r>
              <w:rPr>
                <w:rFonts w:hint="eastAsia" w:ascii="宋体" w:hAnsi="宋体" w:eastAsia="宋体" w:cs="宋体"/>
                <w:color w:val="auto"/>
                <w:sz w:val="24"/>
                <w:szCs w:val="24"/>
                <w:highlight w:val="none"/>
              </w:rPr>
              <w:t>本项目的授权及售后服务承诺</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信息采集设备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多合一信息采集终端</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台</w:t>
            </w:r>
          </w:p>
          <w:p>
            <w:pPr>
              <w:spacing w:before="120" w:after="120" w:line="288" w:lineRule="auto"/>
              <w:ind w:left="0"/>
              <w:jc w:val="left"/>
              <w:rPr>
                <w:rFonts w:hint="eastAsia" w:ascii="宋体" w:hAnsi="宋体" w:eastAsia="宋体" w:cs="宋体"/>
                <w:color w:val="auto"/>
                <w:sz w:val="24"/>
                <w:szCs w:val="24"/>
                <w:highlight w:val="none"/>
              </w:rPr>
            </w:pPr>
          </w:p>
        </w:tc>
        <w:tc>
          <w:tcPr>
            <w:tcW w:w="2627"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支持ISO7816 CPU卡，支持读写符合 ISO14443（Type A）标准的非接触卡PSAM卡</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lang w:val="en-US" w:eastAsia="zh-CN"/>
              </w:rPr>
              <w:t>Windows2000/XP/Vista/Win7/Win8/Win10/Win11等支持适配</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3.</w:t>
            </w:r>
            <w:r>
              <w:rPr>
                <w:rFonts w:hint="eastAsia" w:ascii="宋体" w:hAnsi="宋体" w:eastAsia="宋体" w:cs="宋体"/>
                <w:color w:val="auto"/>
                <w:sz w:val="24"/>
                <w:szCs w:val="24"/>
                <w:highlight w:val="none"/>
                <w:lang w:val="en-US" w:eastAsia="zh-CN"/>
              </w:rPr>
              <w:t>支持一二维扫码识别。</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4.</w:t>
            </w:r>
            <w:r>
              <w:rPr>
                <w:rFonts w:hint="eastAsia" w:ascii="宋体" w:hAnsi="宋体" w:eastAsia="宋体" w:cs="宋体"/>
                <w:color w:val="auto"/>
                <w:sz w:val="24"/>
                <w:szCs w:val="24"/>
                <w:highlight w:val="none"/>
                <w:lang w:val="en-US" w:eastAsia="zh-CN"/>
              </w:rPr>
              <w:t>读卡适配预防接种平台系统（提供适配证明文件）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信息采集设备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手持式条码扫描器</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w:t>
            </w:r>
          </w:p>
          <w:p>
            <w:pPr>
              <w:spacing w:before="120" w:after="120" w:line="288" w:lineRule="auto"/>
              <w:ind w:left="0"/>
              <w:jc w:val="left"/>
              <w:rPr>
                <w:rFonts w:hint="eastAsia" w:ascii="宋体" w:hAnsi="宋体" w:eastAsia="宋体" w:cs="宋体"/>
                <w:color w:val="auto"/>
                <w:sz w:val="24"/>
                <w:szCs w:val="24"/>
                <w:highlight w:val="none"/>
              </w:rPr>
            </w:pPr>
          </w:p>
        </w:tc>
        <w:tc>
          <w:tcPr>
            <w:tcW w:w="2627" w:type="pct"/>
            <w:tcMar>
              <w:top w:w="60" w:type="dxa"/>
              <w:left w:w="120" w:type="dxa"/>
              <w:bottom w:w="30" w:type="dxa"/>
              <w:right w:w="120" w:type="dxa"/>
            </w:tcMar>
          </w:tcPr>
          <w:p>
            <w:pPr>
              <w:numPr>
                <w:ilvl w:val="0"/>
                <w:numId w:val="6"/>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扫描性能：CMOS传感器，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640*480像素，支持全品类一维/二维码识读，识读精度≥3mil；</w:t>
            </w:r>
          </w:p>
          <w:p>
            <w:pPr>
              <w:numPr>
                <w:ilvl w:val="0"/>
                <w:numId w:val="6"/>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通讯：支持RS-232、USB接口，提示方式含蜂鸣器、LED、振动器，适配门诊高频次扫码需求。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显示终端设备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窗口显示终端</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台</w:t>
            </w:r>
          </w:p>
          <w:p>
            <w:pPr>
              <w:spacing w:before="120" w:after="120" w:line="288" w:lineRule="auto"/>
              <w:ind w:left="0"/>
              <w:jc w:val="left"/>
              <w:rPr>
                <w:rFonts w:hint="eastAsia" w:ascii="宋体" w:hAnsi="宋体" w:eastAsia="宋体" w:cs="宋体"/>
                <w:color w:val="auto"/>
                <w:sz w:val="24"/>
                <w:szCs w:val="24"/>
                <w:highlight w:val="none"/>
                <w:lang w:eastAsia="zh-CN"/>
              </w:rPr>
            </w:pPr>
          </w:p>
        </w:tc>
        <w:tc>
          <w:tcPr>
            <w:tcW w:w="2627" w:type="pct"/>
            <w:tcMar>
              <w:top w:w="60" w:type="dxa"/>
              <w:left w:w="120" w:type="dxa"/>
              <w:bottom w:w="30" w:type="dxa"/>
              <w:right w:w="120" w:type="dxa"/>
            </w:tcMar>
          </w:tcPr>
          <w:p>
            <w:pPr>
              <w:numPr>
                <w:ilvl w:val="0"/>
                <w:numId w:val="7"/>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尺寸≥32寸，分辨率≥1366×768，智能Android系统；</w:t>
            </w:r>
          </w:p>
          <w:p>
            <w:pPr>
              <w:numPr>
                <w:ilvl w:val="0"/>
                <w:numId w:val="7"/>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支持网络、HDMI接口，内置显示软件，与免疫规划系统无缝集成；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显示终端设备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综合显示终端</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3台</w:t>
            </w:r>
          </w:p>
        </w:tc>
        <w:tc>
          <w:tcPr>
            <w:tcW w:w="2627"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尺寸≥55寸，分辨率≥1920×1080，智能Android系统；</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rPr>
              <w:t>支持网络、HDMI接口，内置公示信息显示软件，与免疫规划系统无缝集成；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冷链设备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桌面冰箱</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3台</w:t>
            </w:r>
          </w:p>
        </w:tc>
        <w:tc>
          <w:tcPr>
            <w:tcW w:w="2627"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 xml:space="preserve">有效容积 </w:t>
            </w:r>
            <w:r>
              <w:rPr>
                <w:rFonts w:hint="eastAsia" w:ascii="宋体" w:hAnsi="宋体" w:eastAsia="宋体" w:cs="宋体"/>
                <w:color w:val="auto"/>
                <w:sz w:val="24"/>
                <w:szCs w:val="24"/>
                <w:highlight w:val="none"/>
                <w:lang w:val="en-US" w:eastAsia="zh-CN"/>
              </w:rPr>
              <w:t>不小于</w:t>
            </w:r>
            <w:r>
              <w:rPr>
                <w:rFonts w:hint="eastAsia" w:ascii="宋体" w:hAnsi="宋体" w:eastAsia="宋体" w:cs="宋体"/>
                <w:color w:val="auto"/>
                <w:sz w:val="24"/>
                <w:szCs w:val="24"/>
                <w:highlight w:val="none"/>
              </w:rPr>
              <w:t>85升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产品内部配有2层搁架及1个筐</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rPr>
              <w:t>门体：三层玻璃门，产品可改制实现左右换门</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3.</w:t>
            </w:r>
            <w:r>
              <w:rPr>
                <w:rFonts w:hint="eastAsia" w:ascii="宋体" w:hAnsi="宋体" w:eastAsia="宋体" w:cs="宋体"/>
                <w:color w:val="auto"/>
                <w:sz w:val="24"/>
                <w:szCs w:val="24"/>
                <w:highlight w:val="none"/>
              </w:rPr>
              <w:t>温度控制：电脑板控制，数字显示箱内温度。产品出厂预设5℃，使箱内温度范围在2℃~8℃之间；</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zh-CN" w:eastAsia="zh-CN" w:bidi="zh-CN"/>
              </w:rPr>
              <w:t>4.</w:t>
            </w:r>
            <w:r>
              <w:rPr>
                <w:rFonts w:hint="eastAsia" w:ascii="宋体" w:hAnsi="宋体" w:eastAsia="宋体" w:cs="宋体"/>
                <w:color w:val="auto"/>
                <w:sz w:val="24"/>
                <w:szCs w:val="24"/>
                <w:highlight w:val="none"/>
              </w:rPr>
              <w:t>制冷方式：风冷结构设计，内部采用2个蒸发风机，直流12VLED节能照明灯。</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en-US" w:eastAsia="zh-CN" w:bidi="zh-CN"/>
              </w:rPr>
              <w:t>5</w:t>
            </w: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highlight w:val="none"/>
              </w:rPr>
              <w:t>产品标配WIFI模块，可实现物料APP显示以及报警</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en-US" w:eastAsia="zh-CN" w:bidi="zh-CN"/>
              </w:rPr>
              <w:t>6</w:t>
            </w: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highlight w:val="none"/>
              </w:rPr>
              <w:t>噪音小，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35分贝，可提供安静的工作环境；</w:t>
            </w:r>
          </w:p>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zh-CN"/>
              </w:rPr>
              <w:t>7</w:t>
            </w: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highlight w:val="none"/>
                <w:lang w:val="en-US" w:eastAsia="zh-CN"/>
              </w:rPr>
              <w:t>含20套智能疫苗信息电子卡。电子卡终端尺寸不小于86*40mm*12mm。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语音设备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多媒体语音终端</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c>
          <w:tcPr>
            <w:tcW w:w="2627"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支持语音播报控制、语音呼叫、语音与文字同步显示；内置多媒体语音软件，与四川省免疫规划系统无缝集成，语音清晰、无延迟。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702"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网络设备</w:t>
            </w:r>
          </w:p>
        </w:tc>
        <w:tc>
          <w:tcPr>
            <w:tcW w:w="77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交换机</w:t>
            </w:r>
          </w:p>
        </w:tc>
        <w:tc>
          <w:tcPr>
            <w:tcW w:w="500"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c>
          <w:tcPr>
            <w:tcW w:w="2627" w:type="pct"/>
            <w:tcMar>
              <w:top w:w="60" w:type="dxa"/>
              <w:left w:w="120" w:type="dxa"/>
              <w:bottom w:w="30" w:type="dxa"/>
              <w:right w:w="120" w:type="dxa"/>
            </w:tcMar>
          </w:tcPr>
          <w:p>
            <w:pPr>
              <w:numPr>
                <w:ilvl w:val="0"/>
                <w:numId w:val="0"/>
              </w:numPr>
              <w:spacing w:before="120" w:after="120" w:line="288"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rPr>
              <w:t>19英寸标准机架式，非网管型以太网交换机；24个下行端口，上行/下行端口速率均为百兆，非POE供电；适配中小型网络，满足门诊所有设备网络连接需求。</w:t>
            </w:r>
          </w:p>
        </w:tc>
      </w:tr>
    </w:tbl>
    <w:p>
      <w:pPr>
        <w:spacing w:before="300" w:after="120" w:line="288" w:lineRule="auto"/>
        <w:ind w:left="0"/>
        <w:jc w:val="left"/>
        <w:outlineLvl w:val="2"/>
        <w:rPr>
          <w:rFonts w:hint="eastAsia" w:ascii="宋体" w:hAnsi="宋体" w:eastAsia="宋体" w:cs="宋体"/>
          <w:color w:val="auto"/>
          <w:sz w:val="24"/>
          <w:szCs w:val="24"/>
          <w:highlight w:val="none"/>
          <w:lang w:eastAsia="zh-CN"/>
        </w:rPr>
      </w:pPr>
      <w:bookmarkStart w:id="4" w:name="heading_8"/>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）工程服务</w:t>
      </w:r>
      <w:bookmarkEnd w:id="4"/>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4"/>
        <w:gridCol w:w="2212"/>
        <w:gridCol w:w="1488"/>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3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6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83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6"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33"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系统现场调试及施工</w:t>
            </w:r>
          </w:p>
        </w:tc>
        <w:tc>
          <w:tcPr>
            <w:tcW w:w="695" w:type="pct"/>
            <w:tcMar>
              <w:top w:w="60" w:type="dxa"/>
              <w:left w:w="120" w:type="dxa"/>
              <w:bottom w:w="30" w:type="dxa"/>
              <w:right w:w="120" w:type="dxa"/>
            </w:tcMar>
          </w:tcPr>
          <w:p>
            <w:p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835" w:type="pct"/>
            <w:tcMar>
              <w:top w:w="60" w:type="dxa"/>
              <w:left w:w="120" w:type="dxa"/>
              <w:bottom w:w="30" w:type="dxa"/>
              <w:right w:w="120" w:type="dxa"/>
            </w:tcMar>
          </w:tcPr>
          <w:p>
            <w:pPr>
              <w:numPr>
                <w:ilvl w:val="0"/>
                <w:numId w:val="8"/>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包含所有硬件设备的吊装、固定、安装；</w:t>
            </w:r>
          </w:p>
          <w:p>
            <w:pPr>
              <w:numPr>
                <w:ilvl w:val="0"/>
                <w:numId w:val="8"/>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完成门诊现场网络线、电源线的铺设、布线（含水晶头、插座等辅材）；</w:t>
            </w:r>
          </w:p>
          <w:p>
            <w:pPr>
              <w:numPr>
                <w:ilvl w:val="0"/>
                <w:numId w:val="8"/>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完成全系统软硬件的现场调试、联调，确保所有模块、设备协同工作，系统正常运行；</w:t>
            </w:r>
          </w:p>
          <w:p>
            <w:pPr>
              <w:numPr>
                <w:ilvl w:val="0"/>
                <w:numId w:val="8"/>
              </w:numPr>
              <w:spacing w:before="120" w:after="120" w:line="288"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施工符合国家相关规范，布线整洁、标识清晰，完工后清理现场。</w:t>
            </w:r>
          </w:p>
        </w:tc>
      </w:tr>
    </w:tbl>
    <w:p>
      <w:pPr>
        <w:pStyle w:val="25"/>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供应商需提供全系统软硬件的免费质保服务（质保期自系统验收合格之日起计算，质保期不少于3年），质保期内免费提供设备维修、配件更换、软件升级、故障排查等服务</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质保期后若采购人采购本项目的维保，其每年的维保费用不超过成交价的3%。</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”项为实质性要求，必须全部满足，负偏离视为无效响应文件。</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p>
      <w:pPr>
        <w:autoSpaceDE w:val="0"/>
        <w:autoSpaceDN w:val="0"/>
        <w:snapToGrid w:val="0"/>
        <w:rPr>
          <w:color w:val="000000" w:themeColor="text1"/>
          <w:highlight w:val="none"/>
          <w:lang w:val="en-US"/>
          <w14:textFill>
            <w14:solidFill>
              <w14:schemeClr w14:val="tx1"/>
            </w14:solidFill>
          </w14:textFill>
        </w:rPr>
      </w:pPr>
      <w:bookmarkStart w:id="5" w:name="_GoBack"/>
      <w:bookmarkEnd w:id="5"/>
    </w:p>
    <w:sectPr>
      <w:headerReference r:id="rId3" w:type="default"/>
      <w:footerReference r:id="rId4" w:type="default"/>
      <w:pgSz w:w="11910" w:h="16840"/>
      <w:pgMar w:top="1661" w:right="580" w:bottom="567" w:left="860" w:header="871" w:footer="94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drawing>
        <wp:anchor distT="0" distB="0" distL="0" distR="0" simplePos="0" relativeHeight="251659264"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6192;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5168;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300D1"/>
    <w:multiLevelType w:val="singleLevel"/>
    <w:tmpl w:val="8CF300D1"/>
    <w:lvl w:ilvl="0" w:tentative="0">
      <w:start w:val="1"/>
      <w:numFmt w:val="decimal"/>
      <w:lvlText w:val="%1."/>
      <w:lvlJc w:val="left"/>
      <w:pPr>
        <w:tabs>
          <w:tab w:val="left" w:pos="312"/>
        </w:tabs>
      </w:pPr>
    </w:lvl>
  </w:abstractNum>
  <w:abstractNum w:abstractNumId="1">
    <w:nsid w:val="DFFE638A"/>
    <w:multiLevelType w:val="singleLevel"/>
    <w:tmpl w:val="DFFE638A"/>
    <w:lvl w:ilvl="0" w:tentative="0">
      <w:start w:val="1"/>
      <w:numFmt w:val="decimal"/>
      <w:suff w:val="space"/>
      <w:lvlText w:val="%1."/>
      <w:lvlJc w:val="left"/>
    </w:lvl>
  </w:abstractNum>
  <w:abstractNum w:abstractNumId="2">
    <w:nsid w:val="E60A56CF"/>
    <w:multiLevelType w:val="singleLevel"/>
    <w:tmpl w:val="E60A56CF"/>
    <w:lvl w:ilvl="0" w:tentative="0">
      <w:start w:val="1"/>
      <w:numFmt w:val="decimal"/>
      <w:lvlText w:val="%1."/>
      <w:lvlJc w:val="left"/>
      <w:pPr>
        <w:tabs>
          <w:tab w:val="left" w:pos="312"/>
        </w:tabs>
      </w:pPr>
    </w:lvl>
  </w:abstractNum>
  <w:abstractNum w:abstractNumId="3">
    <w:nsid w:val="FAE9C286"/>
    <w:multiLevelType w:val="singleLevel"/>
    <w:tmpl w:val="FAE9C286"/>
    <w:lvl w:ilvl="0" w:tentative="0">
      <w:start w:val="1"/>
      <w:numFmt w:val="decimal"/>
      <w:lvlText w:val="%1."/>
      <w:lvlJc w:val="left"/>
      <w:pPr>
        <w:tabs>
          <w:tab w:val="left" w:pos="312"/>
        </w:tabs>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97E0964"/>
    <w:multiLevelType w:val="singleLevel"/>
    <w:tmpl w:val="497E0964"/>
    <w:lvl w:ilvl="0" w:tentative="0">
      <w:start w:val="1"/>
      <w:numFmt w:val="decimal"/>
      <w:lvlText w:val="%1."/>
      <w:lvlJc w:val="left"/>
      <w:pPr>
        <w:tabs>
          <w:tab w:val="left" w:pos="312"/>
        </w:tabs>
      </w:pPr>
    </w:lvl>
  </w:abstractNum>
  <w:abstractNum w:abstractNumId="6">
    <w:nsid w:val="551A4E25"/>
    <w:multiLevelType w:val="singleLevel"/>
    <w:tmpl w:val="551A4E25"/>
    <w:lvl w:ilvl="0" w:tentative="0">
      <w:start w:val="1"/>
      <w:numFmt w:val="decimal"/>
      <w:lvlText w:val="%1."/>
      <w:lvlJc w:val="left"/>
      <w:pPr>
        <w:tabs>
          <w:tab w:val="left" w:pos="312"/>
        </w:tabs>
      </w:pPr>
    </w:lvl>
  </w:abstractNum>
  <w:abstractNum w:abstractNumId="7">
    <w:nsid w:val="73401540"/>
    <w:multiLevelType w:val="singleLevel"/>
    <w:tmpl w:val="73401540"/>
    <w:lvl w:ilvl="0" w:tentative="0">
      <w:start w:val="1"/>
      <w:numFmt w:val="decimal"/>
      <w:lvlText w:val="%1."/>
      <w:lvlJc w:val="left"/>
      <w:pPr>
        <w:tabs>
          <w:tab w:val="left" w:pos="312"/>
        </w:tabs>
      </w:p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856C7"/>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5D761C"/>
    <w:rsid w:val="0B6039B7"/>
    <w:rsid w:val="0B7802E6"/>
    <w:rsid w:val="0B830065"/>
    <w:rsid w:val="0B847AAA"/>
    <w:rsid w:val="0B865071"/>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B87AA7"/>
    <w:rsid w:val="0FDF6DE2"/>
    <w:rsid w:val="0FE16FFE"/>
    <w:rsid w:val="0FF12A9C"/>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7C74D4"/>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9119B"/>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628B4"/>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5C505A"/>
    <w:rsid w:val="23621DAC"/>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81B61"/>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456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1442D"/>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02744D"/>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CD26B6"/>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AE4129"/>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165D9"/>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7124CE"/>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9F5298"/>
    <w:rsid w:val="55A36723"/>
    <w:rsid w:val="55A402E2"/>
    <w:rsid w:val="55A504E4"/>
    <w:rsid w:val="55AC6D33"/>
    <w:rsid w:val="55C00BAB"/>
    <w:rsid w:val="55C17110"/>
    <w:rsid w:val="55C611F3"/>
    <w:rsid w:val="55D31B18"/>
    <w:rsid w:val="55D7A0CA"/>
    <w:rsid w:val="55D911AB"/>
    <w:rsid w:val="55D944A0"/>
    <w:rsid w:val="55E77D6B"/>
    <w:rsid w:val="55F14746"/>
    <w:rsid w:val="55F832A9"/>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395440"/>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20C07"/>
    <w:rsid w:val="5BFD2097"/>
    <w:rsid w:val="5C090A3C"/>
    <w:rsid w:val="5C257148"/>
    <w:rsid w:val="5C333BAD"/>
    <w:rsid w:val="5C341831"/>
    <w:rsid w:val="5C3A25B5"/>
    <w:rsid w:val="5C3B0AAD"/>
    <w:rsid w:val="5C433822"/>
    <w:rsid w:val="5C4423E6"/>
    <w:rsid w:val="5C61491A"/>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1011"/>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2E4AA0"/>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682DC0"/>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66D3A"/>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5D0D65"/>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8F76DE"/>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style>
  <w:style w:type="paragraph" w:styleId="7">
    <w:name w:val="Body Text"/>
    <w:basedOn w:val="1"/>
    <w:next w:val="1"/>
    <w:qFormat/>
    <w:uiPriority w:val="1"/>
    <w:rPr>
      <w:sz w:val="28"/>
      <w:szCs w:val="28"/>
    </w:rPr>
  </w:style>
  <w:style w:type="paragraph" w:styleId="8">
    <w:name w:val="Body Text Indent"/>
    <w:basedOn w:val="1"/>
    <w:next w:val="9"/>
    <w:qFormat/>
    <w:uiPriority w:val="0"/>
    <w:pPr>
      <w:spacing w:line="360" w:lineRule="exact"/>
      <w:ind w:left="280" w:firstLine="560" w:firstLineChars="200"/>
    </w:pPr>
    <w:rPr>
      <w:rFonts w:ascii="仿宋_GB2312" w:eastAsia="仿宋_GB2312"/>
      <w:sz w:val="28"/>
      <w:szCs w:val="32"/>
    </w:rPr>
  </w:style>
  <w:style w:type="paragraph" w:styleId="9">
    <w:name w:val="envelope return"/>
    <w:basedOn w:val="1"/>
    <w:qFormat/>
    <w:uiPriority w:val="0"/>
    <w:pPr>
      <w:snapToGrid w:val="0"/>
    </w:pPr>
    <w:rPr>
      <w:rFonts w:ascii="Arial" w:hAnsi="Arial" w:cs="Arial"/>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4">
    <w:name w:val="Body Text First Indent"/>
    <w:basedOn w:val="7"/>
    <w:unhideWhenUsed/>
    <w:qFormat/>
    <w:uiPriority w:val="99"/>
    <w:pPr>
      <w:ind w:firstLine="420" w:firstLineChars="100"/>
    </w:pPr>
  </w:style>
  <w:style w:type="paragraph" w:styleId="15">
    <w:name w:val="Body Text First Indent 2"/>
    <w:basedOn w:val="8"/>
    <w:qFormat/>
    <w:uiPriority w:val="0"/>
    <w:pPr>
      <w:spacing w:after="120"/>
      <w:ind w:left="420" w:leftChars="200" w:firstLine="420"/>
    </w:pPr>
    <w:rPr>
      <w:rFonts w:ascii="Calibri" w:hAnsi="Calibri"/>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列出段落1"/>
    <w:basedOn w:val="1"/>
    <w:qFormat/>
    <w:uiPriority w:val="1"/>
    <w:pPr>
      <w:ind w:left="1481" w:hanging="703"/>
    </w:pPr>
  </w:style>
  <w:style w:type="paragraph" w:customStyle="1" w:styleId="26">
    <w:name w:val="Table Paragraph"/>
    <w:basedOn w:val="1"/>
    <w:qFormat/>
    <w:uiPriority w:val="1"/>
    <w:pPr>
      <w:spacing w:before="132"/>
      <w:ind w:left="107"/>
    </w:pPr>
  </w:style>
  <w:style w:type="paragraph" w:customStyle="1" w:styleId="27">
    <w:name w:val="_正文段落"/>
    <w:basedOn w:val="1"/>
    <w:qFormat/>
    <w:uiPriority w:val="0"/>
    <w:pPr>
      <w:spacing w:line="360" w:lineRule="auto"/>
    </w:pPr>
    <w:rPr>
      <w:rFonts w:eastAsia="仿宋_GB2312"/>
      <w:sz w:val="28"/>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Body Text1"/>
    <w:basedOn w:val="1"/>
    <w:qFormat/>
    <w:uiPriority w:val="0"/>
    <w:pPr>
      <w:spacing w:after="120"/>
    </w:pPr>
  </w:style>
  <w:style w:type="paragraph" w:customStyle="1" w:styleId="30">
    <w:name w:val="表格"/>
    <w:basedOn w:val="1"/>
    <w:qFormat/>
    <w:uiPriority w:val="0"/>
    <w:pPr>
      <w:spacing w:line="400" w:lineRule="exact"/>
    </w:pPr>
    <w:rPr>
      <w:sz w:val="24"/>
    </w:rPr>
  </w:style>
  <w:style w:type="character" w:customStyle="1" w:styleId="31">
    <w:name w:val="NormalCharacter"/>
    <w:qFormat/>
    <w:uiPriority w:val="0"/>
    <w:rPr>
      <w:rFonts w:ascii="仿宋" w:hAnsi="仿宋" w:eastAsia="仿宋" w:cs="仿宋"/>
      <w:sz w:val="22"/>
      <w:szCs w:val="22"/>
      <w:lang w:val="zh-CN" w:eastAsia="zh-CN" w:bidi="zh-CN"/>
    </w:rPr>
  </w:style>
  <w:style w:type="paragraph" w:customStyle="1" w:styleId="32">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3">
    <w:name w:val="批注框文本 Char"/>
    <w:basedOn w:val="18"/>
    <w:link w:val="10"/>
    <w:qFormat/>
    <w:uiPriority w:val="0"/>
    <w:rPr>
      <w:rFonts w:ascii="仿宋" w:hAnsi="仿宋" w:eastAsia="仿宋" w:cs="仿宋"/>
      <w:sz w:val="18"/>
      <w:szCs w:val="18"/>
      <w:lang w:val="zh-CN" w:bidi="zh-CN"/>
    </w:rPr>
  </w:style>
  <w:style w:type="paragraph" w:styleId="34">
    <w:name w:val="List Paragraph"/>
    <w:basedOn w:val="1"/>
    <w:qFormat/>
    <w:uiPriority w:val="0"/>
    <w:pPr>
      <w:ind w:firstLine="420" w:firstLineChars="200"/>
    </w:p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character" w:customStyle="1" w:styleId="36">
    <w:name w:val="font11"/>
    <w:basedOn w:val="18"/>
    <w:qFormat/>
    <w:uiPriority w:val="0"/>
    <w:rPr>
      <w:rFonts w:hint="eastAsia" w:ascii="宋体" w:hAnsi="宋体" w:eastAsia="宋体" w:cs="宋体"/>
      <w:color w:val="000000"/>
      <w:sz w:val="24"/>
      <w:szCs w:val="24"/>
      <w:u w:val="none"/>
    </w:rPr>
  </w:style>
  <w:style w:type="paragraph" w:customStyle="1" w:styleId="37">
    <w:name w:val="列表段落1"/>
    <w:basedOn w:val="1"/>
    <w:qFormat/>
    <w:uiPriority w:val="34"/>
    <w:pPr>
      <w:ind w:firstLine="420" w:firstLineChars="200"/>
    </w:pPr>
  </w:style>
  <w:style w:type="paragraph" w:customStyle="1" w:styleId="38">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20</Pages>
  <Words>9944</Words>
  <Characters>10413</Characters>
  <Lines>34</Lines>
  <Paragraphs>9</Paragraphs>
  <TotalTime>20</TotalTime>
  <ScaleCrop>false</ScaleCrop>
  <LinksUpToDate>false</LinksUpToDate>
  <CharactersWithSpaces>10737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2026-05-15T00:59:39Z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774D86826BB84B30A6B5844BF5A2C7C2_13</vt:lpwstr>
  </property>
  <property fmtid="{D5CDD505-2E9C-101B-9397-08002B2CF9AE}" pid="7" name="KSOTemplateDocerSaveRecord">
    <vt:lpwstr>eyJoZGlkIjoiMjYxMTIxNjE1NTlkZjQyNWQ5MmE4NTU0MzY1N2ExNjYiLCJ1c2VySWQiOiIxMTQ4MzMzMjUyIn0=</vt:lpwstr>
  </property>
</Properties>
</file>