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宫腔镜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1、内窥镜视向角：30°；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2、内窥镜视场角≥55°；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3、内窥镜规格：≥∮3mm×302mm；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4、内窥镜角分辨力：≥2.3C/（°）；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5、内窥镜有效景深范围：1-70mm；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6、外鞘及闭孔器规格：≤16.5Fr；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7、操作器（内鞘）规格：≤14.5Fr；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8、操作器可通过5Fr硬性手术器械；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9、进，出水阀内径≥ Φ2.3mm；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10、手术器械为硬性手术器械，规格：≤5Fr×340mm；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11、硬性手术器械：硬性活检钳、硬性异物钳、硬性剪刀、硬性取环钳、硬性三爪钳可供选择（和宫腔镜同一注册证并体现硬性手术器械名称，提供注册证证明）；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12、采用外鞘和操作器分体设计结构；进水阀门和出水阀门分别在操作器和外鞘上；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13、光缆规格：≥Φ4mm×2000mm；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D4B24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035DD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18</Pages>
  <Words>2891</Words>
  <Characters>3237</Characters>
  <Lines>34</Lines>
  <Paragraphs>9</Paragraphs>
  <TotalTime>1</TotalTime>
  <ScaleCrop>false</ScaleCrop>
  <LinksUpToDate>false</LinksUpToDate>
  <CharactersWithSpaces>3343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2026-03-16T01:30:49Z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CD1B9C8B2F314699925DF61C1A217BAD_13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