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自贡第四人民医院</w:t>
      </w:r>
      <w:r>
        <w:rPr>
          <w:rFonts w:hint="eastAsia" w:ascii="宋体" w:hAnsi="宋体" w:eastAsia="宋体" w:cs="宋体"/>
          <w:lang w:val="en-US" w:eastAsia="zh-CN"/>
        </w:rPr>
        <w:t>网络安全产品</w:t>
      </w:r>
      <w:r>
        <w:rPr>
          <w:rFonts w:hint="eastAsia" w:ascii="宋体" w:hAnsi="宋体" w:eastAsia="宋体" w:cs="宋体"/>
        </w:rPr>
        <w:t>设备维保、特征库升级及</w:t>
      </w:r>
      <w:r>
        <w:rPr>
          <w:rFonts w:hint="eastAsia" w:ascii="宋体" w:hAnsi="宋体" w:eastAsia="宋体" w:cs="宋体"/>
          <w:lang w:val="en-US" w:eastAsia="zh-CN"/>
        </w:rPr>
        <w:t>安全</w:t>
      </w:r>
      <w:r>
        <w:rPr>
          <w:rFonts w:hint="eastAsia" w:ascii="宋体" w:hAnsi="宋体" w:eastAsia="宋体" w:cs="宋体"/>
        </w:rPr>
        <w:t>服务</w:t>
      </w:r>
      <w:r>
        <w:rPr>
          <w:rFonts w:hint="eastAsia" w:ascii="宋体" w:hAnsi="宋体" w:eastAsia="宋体" w:cs="宋体"/>
          <w:lang w:val="en-US" w:eastAsia="zh-CN"/>
        </w:rPr>
        <w:t>要求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涉及产品清单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818"/>
        <w:gridCol w:w="3562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818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</w:t>
            </w:r>
          </w:p>
        </w:tc>
        <w:tc>
          <w:tcPr>
            <w:tcW w:w="3562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型号</w:t>
            </w:r>
          </w:p>
        </w:tc>
        <w:tc>
          <w:tcPr>
            <w:tcW w:w="127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</w:t>
            </w:r>
          </w:p>
        </w:tc>
        <w:tc>
          <w:tcPr>
            <w:tcW w:w="2818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出口防火墻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台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3562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USG-FW-4000-T-NF2108</w:t>
            </w:r>
          </w:p>
        </w:tc>
        <w:tc>
          <w:tcPr>
            <w:tcW w:w="127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</w:t>
            </w:r>
          </w:p>
        </w:tc>
        <w:tc>
          <w:tcPr>
            <w:tcW w:w="2818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服务器区防火墙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台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3562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USG-FW-12600-T-NE13600</w:t>
            </w:r>
          </w:p>
        </w:tc>
        <w:tc>
          <w:tcPr>
            <w:tcW w:w="127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6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</w:t>
            </w:r>
          </w:p>
        </w:tc>
        <w:tc>
          <w:tcPr>
            <w:tcW w:w="2818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DMZ区防火墻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台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3562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H3C F5000-M</w:t>
            </w:r>
          </w:p>
        </w:tc>
        <w:tc>
          <w:tcPr>
            <w:tcW w:w="127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6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</w:t>
            </w:r>
          </w:p>
        </w:tc>
        <w:tc>
          <w:tcPr>
            <w:tcW w:w="281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安全管理平台（台）</w:t>
            </w:r>
          </w:p>
        </w:tc>
        <w:tc>
          <w:tcPr>
            <w:tcW w:w="356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TSOC-SW-CDB</w:t>
            </w:r>
          </w:p>
        </w:tc>
        <w:tc>
          <w:tcPr>
            <w:tcW w:w="127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</w:t>
            </w:r>
          </w:p>
        </w:tc>
        <w:tc>
          <w:tcPr>
            <w:tcW w:w="2818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上网行为管理（台）</w:t>
            </w:r>
          </w:p>
        </w:tc>
        <w:tc>
          <w:tcPr>
            <w:tcW w:w="356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IB-N2035</w:t>
            </w:r>
          </w:p>
        </w:tc>
        <w:tc>
          <w:tcPr>
            <w:tcW w:w="127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</w:t>
            </w:r>
          </w:p>
        </w:tc>
        <w:tc>
          <w:tcPr>
            <w:tcW w:w="281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办公网杀毒软件（终端）</w:t>
            </w:r>
          </w:p>
        </w:tc>
        <w:tc>
          <w:tcPr>
            <w:tcW w:w="3562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火绒</w:t>
            </w:r>
          </w:p>
        </w:tc>
        <w:tc>
          <w:tcPr>
            <w:tcW w:w="127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</w:t>
            </w:r>
          </w:p>
        </w:tc>
        <w:tc>
          <w:tcPr>
            <w:tcW w:w="281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漏扫（台）</w:t>
            </w:r>
          </w:p>
        </w:tc>
        <w:tc>
          <w:tcPr>
            <w:tcW w:w="3562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TJCS-NS</w:t>
            </w:r>
          </w:p>
        </w:tc>
        <w:tc>
          <w:tcPr>
            <w:tcW w:w="127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</w:t>
            </w:r>
          </w:p>
        </w:tc>
        <w:tc>
          <w:tcPr>
            <w:tcW w:w="281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网闸（台）</w:t>
            </w:r>
          </w:p>
        </w:tc>
        <w:tc>
          <w:tcPr>
            <w:tcW w:w="3562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GAP-6000-3620BD</w:t>
            </w:r>
          </w:p>
        </w:tc>
        <w:tc>
          <w:tcPr>
            <w:tcW w:w="127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</w:p>
        </w:tc>
        <w:tc>
          <w:tcPr>
            <w:tcW w:w="281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堡垒机（台）</w:t>
            </w:r>
          </w:p>
        </w:tc>
        <w:tc>
          <w:tcPr>
            <w:tcW w:w="3562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OSM-3300</w:t>
            </w:r>
          </w:p>
        </w:tc>
        <w:tc>
          <w:tcPr>
            <w:tcW w:w="1275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</w:t>
            </w:r>
          </w:p>
        </w:tc>
      </w:tr>
    </w:tbl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2服务内容：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2.1、设备基本维保服务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设备清单内容设备的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内基本维保，在服务期内，因设备自身发生故障，将进 行免费维护及维修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，如果维修所需时间超过48小时应提供备机。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2.2、 特征库升级服务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设备清单内容设备需要进行特征库升级的，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保证1年特征库升级服务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权限。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2.3、 远程巡检服务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运维人员通过远程方式访问设备，检查设备清单内容设备是否正常工作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，频次为每月一次，并形成巡检记录；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2.4、 现场巡检服务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运维人员通过现场方式进行访问设备，检查检查设备清单内容设备是否正常工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作，并根据综合分析，做出最优化策略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，频次为每季度一次，并形成巡检记录。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2.5、 突发安全事件应急服务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当发生突发的网络安全事件，及时采取相应的措施和行动，溯源事件原因，提供加固方案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，本服务为不限次服务，同时形成相应的应急相应报告。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2.6、新业务系统渗透测试服务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对医院新增业务系统提供渗透测试服务，并根据整改结果提供相应的渗透测试报告，保证业务系统的上线安全需求，频次为每年5次/系统。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2.7、 配合服务等保测评、公安网络安全检查等工作的配合服务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，频次为每年2次。 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2.8、根据现场巡检及远程巡检的情况，出具相应的网络安全评估报告。</w:t>
      </w:r>
    </w:p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F43C5"/>
    <w:multiLevelType w:val="singleLevel"/>
    <w:tmpl w:val="BFBF43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FB82F"/>
    <w:rsid w:val="05B05883"/>
    <w:rsid w:val="6AFFB82F"/>
    <w:rsid w:val="E3A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2025-11-17T16:16:00Z</dcterms:created>
  <dc:creator>袅生弹</dc:creator>
  <cp:lastModifiedBy>苏仁杰</cp:lastModifiedBy>
  <dcterms:modified xsi:type="dcterms:W3CDTF">2025-11-18T00:22:38Z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C670633A7FBD53BFD5D91A69981B79F7_41</vt:lpwstr>
  </property>
</Properties>
</file>