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BA" w:rsidRDefault="004E4CBA" w:rsidP="004E4CBA">
      <w:pPr>
        <w:contextualSpacing/>
        <w:jc w:val="center"/>
        <w:rPr>
          <w:rFonts w:ascii="宋体" w:hAnsi="宋体"/>
          <w:b/>
          <w:bCs/>
          <w:color w:val="000000"/>
          <w:sz w:val="28"/>
        </w:rPr>
      </w:pPr>
      <w:bookmarkStart w:id="0" w:name="_Toc25901"/>
      <w:r w:rsidRPr="004E4CBA">
        <w:rPr>
          <w:rFonts w:ascii="宋体" w:hAnsi="宋体" w:hint="eastAsia"/>
          <w:b/>
          <w:bCs/>
          <w:color w:val="000000"/>
          <w:sz w:val="28"/>
        </w:rPr>
        <w:t>安全等保测评202</w:t>
      </w:r>
      <w:r w:rsidR="00C44F01">
        <w:rPr>
          <w:rFonts w:ascii="宋体" w:hAnsi="宋体" w:hint="eastAsia"/>
          <w:b/>
          <w:bCs/>
          <w:color w:val="000000"/>
          <w:sz w:val="28"/>
        </w:rPr>
        <w:t>4</w:t>
      </w:r>
      <w:r w:rsidR="00E56A85">
        <w:rPr>
          <w:rFonts w:ascii="宋体" w:hAnsi="宋体" w:hint="eastAsia"/>
          <w:b/>
          <w:bCs/>
          <w:color w:val="000000"/>
          <w:sz w:val="28"/>
        </w:rPr>
        <w:t>——</w:t>
      </w:r>
      <w:r w:rsidRPr="004E4CBA">
        <w:rPr>
          <w:rFonts w:ascii="宋体" w:hAnsi="宋体" w:hint="eastAsia"/>
          <w:b/>
          <w:bCs/>
          <w:color w:val="000000"/>
          <w:sz w:val="28"/>
        </w:rPr>
        <w:t>等保测评方案要求</w:t>
      </w:r>
    </w:p>
    <w:p w:rsidR="00E734F7" w:rsidRDefault="00CB41BC">
      <w:pPr>
        <w:pStyle w:val="2"/>
        <w:numPr>
          <w:ilvl w:val="0"/>
          <w:numId w:val="1"/>
        </w:numPr>
        <w:spacing w:line="240" w:lineRule="auto"/>
        <w:contextualSpacing/>
        <w:jc w:val="left"/>
        <w:rPr>
          <w:rFonts w:ascii="宋体" w:eastAsia="宋体" w:hAnsi="宋体"/>
          <w:b w:val="0"/>
          <w:bCs w:val="0"/>
          <w:color w:val="000000"/>
          <w:sz w:val="28"/>
          <w:szCs w:val="24"/>
        </w:rPr>
      </w:pPr>
      <w:r>
        <w:rPr>
          <w:rFonts w:ascii="宋体" w:eastAsia="宋体" w:hAnsi="宋体" w:hint="eastAsia"/>
          <w:b w:val="0"/>
          <w:bCs w:val="0"/>
          <w:color w:val="000000"/>
          <w:sz w:val="28"/>
          <w:szCs w:val="24"/>
        </w:rPr>
        <w:t>项目建设背景</w:t>
      </w:r>
      <w:bookmarkStart w:id="1" w:name="_GoBack"/>
      <w:bookmarkEnd w:id="0"/>
      <w:bookmarkEnd w:id="1"/>
    </w:p>
    <w:p w:rsidR="00E734F7" w:rsidRDefault="00CB41BC">
      <w:pPr>
        <w:pStyle w:val="GB231215"/>
        <w:ind w:firstLine="480"/>
        <w:rPr>
          <w:rFonts w:ascii="宋体" w:eastAsia="宋体" w:hAnsi="宋体" w:cs="Times New Roman"/>
          <w:kern w:val="0"/>
          <w:szCs w:val="28"/>
        </w:rPr>
      </w:pPr>
      <w:r>
        <w:rPr>
          <w:rFonts w:ascii="宋体" w:eastAsia="宋体" w:hAnsi="宋体" w:cs="Times New Roman" w:hint="eastAsia"/>
          <w:kern w:val="0"/>
          <w:szCs w:val="28"/>
        </w:rPr>
        <w:t>为了落实公安部、网信办和卫健局应用系统安全等级保护要求，进一步增强系统安全防护能力，确保系统安全稳定运行，防止因系统安全事件引发安全事故依据《信息安全技术 网络安全等级保护基本要求》（GB/T 22239-2019）、《信息安全技术 网络安全等级保护测评要求》（GB/T 28448-2019）、《信息安全等级保护管理办法》（公通字[2007]43号）和《中华人民共和国网络安全法》等标准规范，自贡市第四人民医院（以下简称“四医院”）特开展此次等级保护测评工作。</w:t>
      </w:r>
    </w:p>
    <w:p w:rsidR="00E734F7" w:rsidRDefault="00CB41BC">
      <w:pPr>
        <w:pStyle w:val="2"/>
        <w:numPr>
          <w:ilvl w:val="0"/>
          <w:numId w:val="1"/>
        </w:numPr>
        <w:spacing w:line="240" w:lineRule="auto"/>
        <w:contextualSpacing/>
        <w:jc w:val="left"/>
        <w:rPr>
          <w:rFonts w:ascii="宋体" w:eastAsia="宋体" w:hAnsi="宋体"/>
          <w:b w:val="0"/>
          <w:bCs w:val="0"/>
          <w:color w:val="000000"/>
          <w:sz w:val="28"/>
          <w:szCs w:val="24"/>
        </w:rPr>
      </w:pPr>
      <w:bookmarkStart w:id="2" w:name="_Toc261969719"/>
      <w:bookmarkStart w:id="3" w:name="_Toc261969716"/>
      <w:bookmarkStart w:id="4" w:name="_Toc261969717"/>
      <w:bookmarkStart w:id="5" w:name="_Toc261969720"/>
      <w:bookmarkStart w:id="6" w:name="_Toc261969718"/>
      <w:bookmarkStart w:id="7" w:name="_Toc12714"/>
      <w:bookmarkStart w:id="8" w:name="_Toc491614700"/>
      <w:bookmarkStart w:id="9" w:name="_Toc426399937"/>
      <w:bookmarkEnd w:id="2"/>
      <w:bookmarkEnd w:id="3"/>
      <w:bookmarkEnd w:id="4"/>
      <w:bookmarkEnd w:id="5"/>
      <w:bookmarkEnd w:id="6"/>
      <w:r>
        <w:rPr>
          <w:rFonts w:ascii="宋体" w:eastAsia="宋体" w:hAnsi="宋体" w:hint="eastAsia"/>
          <w:b w:val="0"/>
          <w:bCs w:val="0"/>
          <w:color w:val="000000"/>
          <w:sz w:val="28"/>
          <w:szCs w:val="24"/>
        </w:rPr>
        <w:t>项目建设目标</w:t>
      </w:r>
      <w:bookmarkEnd w:id="7"/>
      <w:bookmarkEnd w:id="8"/>
      <w:bookmarkEnd w:id="9"/>
    </w:p>
    <w:p w:rsidR="00E734F7" w:rsidRDefault="00CB41BC">
      <w:pPr>
        <w:pStyle w:val="GB231215"/>
        <w:ind w:firstLine="480"/>
        <w:rPr>
          <w:rFonts w:ascii="宋体" w:eastAsia="宋体" w:hAnsi="宋体" w:cs="Times New Roman"/>
          <w:kern w:val="0"/>
          <w:szCs w:val="28"/>
        </w:rPr>
      </w:pPr>
      <w:bookmarkStart w:id="10" w:name="_Toc261969839"/>
      <w:bookmarkStart w:id="11" w:name="_Toc261969822"/>
      <w:bookmarkStart w:id="12" w:name="_Toc261969768"/>
      <w:bookmarkStart w:id="13" w:name="_Toc261969811"/>
      <w:bookmarkStart w:id="14" w:name="_Toc261969829"/>
      <w:bookmarkStart w:id="15" w:name="_Toc261969821"/>
      <w:bookmarkStart w:id="16" w:name="_Toc261969830"/>
      <w:bookmarkStart w:id="17" w:name="_Toc261969842"/>
      <w:bookmarkStart w:id="18" w:name="_Toc261969841"/>
      <w:bookmarkStart w:id="19" w:name="_Toc261969771"/>
      <w:bookmarkStart w:id="20" w:name="_Toc261969751"/>
      <w:bookmarkStart w:id="21" w:name="_Toc261969767"/>
      <w:bookmarkStart w:id="22" w:name="_Toc261969776"/>
      <w:bookmarkStart w:id="23" w:name="_Toc261969760"/>
      <w:bookmarkStart w:id="24" w:name="_Toc261969759"/>
      <w:bookmarkStart w:id="25" w:name="_Toc261969734"/>
      <w:bookmarkStart w:id="26" w:name="_Toc261969746"/>
      <w:bookmarkStart w:id="27" w:name="_Toc261969738"/>
      <w:bookmarkStart w:id="28" w:name="_Toc261969736"/>
      <w:bookmarkStart w:id="29" w:name="_Toc261969742"/>
      <w:bookmarkStart w:id="30" w:name="_Toc261969735"/>
      <w:bookmarkStart w:id="31" w:name="_Toc261969733"/>
      <w:bookmarkStart w:id="32" w:name="_Toc261969772"/>
      <w:bookmarkStart w:id="33" w:name="_Toc261969744"/>
      <w:bookmarkStart w:id="34" w:name="_Toc261969750"/>
      <w:bookmarkStart w:id="35" w:name="_Toc261969732"/>
      <w:bookmarkStart w:id="36" w:name="_Toc261969764"/>
      <w:bookmarkStart w:id="37" w:name="_Toc261969743"/>
      <w:bookmarkStart w:id="38" w:name="_Toc261969741"/>
      <w:bookmarkStart w:id="39" w:name="_Toc261969739"/>
      <w:bookmarkStart w:id="40" w:name="_Toc261969740"/>
      <w:bookmarkStart w:id="41" w:name="_Toc261969763"/>
      <w:bookmarkStart w:id="42" w:name="_Toc261969747"/>
      <w:bookmarkStart w:id="43" w:name="_Toc261969754"/>
      <w:bookmarkStart w:id="44" w:name="_Toc261969812"/>
      <w:bookmarkStart w:id="45" w:name="_Toc261969762"/>
      <w:bookmarkStart w:id="46" w:name="_Toc261969748"/>
      <w:bookmarkStart w:id="47" w:name="_Toc261969755"/>
      <w:bookmarkStart w:id="48" w:name="_Toc261969761"/>
      <w:bookmarkStart w:id="49" w:name="_Toc261969809"/>
      <w:bookmarkStart w:id="50" w:name="_Toc261969758"/>
      <w:bookmarkStart w:id="51" w:name="_Toc261969752"/>
      <w:bookmarkStart w:id="52" w:name="_Toc261969766"/>
      <w:bookmarkStart w:id="53" w:name="_Toc261969737"/>
      <w:bookmarkStart w:id="54" w:name="_Toc261969769"/>
      <w:bookmarkStart w:id="55" w:name="_Toc261969745"/>
      <w:bookmarkStart w:id="56" w:name="_Toc261969765"/>
      <w:bookmarkStart w:id="57" w:name="_Toc261969774"/>
      <w:bookmarkStart w:id="58" w:name="_Toc261969773"/>
      <w:bookmarkStart w:id="59" w:name="_Toc261969756"/>
      <w:bookmarkStart w:id="60" w:name="_Toc261969749"/>
      <w:bookmarkStart w:id="61" w:name="_Toc261969770"/>
      <w:bookmarkStart w:id="62" w:name="_Toc261969731"/>
      <w:bookmarkStart w:id="63" w:name="_Toc261969807"/>
      <w:bookmarkStart w:id="64" w:name="_Toc261969753"/>
      <w:bookmarkStart w:id="65" w:name="_Toc261969757"/>
      <w:bookmarkStart w:id="66" w:name="_Toc261969833"/>
      <w:bookmarkStart w:id="67" w:name="_Toc261969825"/>
      <w:bookmarkStart w:id="68" w:name="_Toc261969819"/>
      <w:bookmarkStart w:id="69" w:name="_Toc261969838"/>
      <w:bookmarkStart w:id="70" w:name="_Toc261969837"/>
      <w:bookmarkStart w:id="71" w:name="_Toc261969820"/>
      <w:bookmarkStart w:id="72" w:name="_Toc261969814"/>
      <w:bookmarkStart w:id="73" w:name="_Toc261969831"/>
      <w:bookmarkStart w:id="74" w:name="_Toc261969827"/>
      <w:bookmarkStart w:id="75" w:name="_Toc261969832"/>
      <w:bookmarkStart w:id="76" w:name="_Toc261969828"/>
      <w:bookmarkStart w:id="77" w:name="_Toc261969823"/>
      <w:bookmarkStart w:id="78" w:name="_Toc261969810"/>
      <w:bookmarkStart w:id="79" w:name="_Toc261969808"/>
      <w:bookmarkStart w:id="80" w:name="_Toc261969826"/>
      <w:bookmarkStart w:id="81" w:name="_Toc261969815"/>
      <w:bookmarkStart w:id="82" w:name="_Toc261969835"/>
      <w:bookmarkStart w:id="83" w:name="_Toc261969834"/>
      <w:bookmarkStart w:id="84" w:name="_Toc261969818"/>
      <w:bookmarkStart w:id="85" w:name="_Toc261969840"/>
      <w:bookmarkStart w:id="86" w:name="_Toc261969824"/>
      <w:bookmarkStart w:id="87" w:name="_Toc261969816"/>
      <w:bookmarkStart w:id="88" w:name="_Toc261969836"/>
      <w:bookmarkStart w:id="89" w:name="_Toc261969775"/>
      <w:bookmarkStart w:id="90" w:name="_Toc261969813"/>
      <w:bookmarkStart w:id="91" w:name="_Toc26196981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ascii="宋体" w:eastAsia="宋体" w:hAnsi="宋体" w:cs="Times New Roman" w:hint="eastAsia"/>
          <w:kern w:val="0"/>
          <w:szCs w:val="28"/>
        </w:rPr>
        <w:t>依据国家和行业信息安全的相关标准，全面了解和掌握企业为系统现有安全状况，找出其与《信息系统安全等级保护基本要求》对应级别的差距，及时发现系统存在的安全问题，针对等级保护测评中发现的各种安全风险，测评项目组提出适宜的安全整改建议，最终提交该系统等级保护测评报告。</w:t>
      </w:r>
    </w:p>
    <w:p w:rsidR="00E734F7" w:rsidRDefault="00CB41BC">
      <w:pPr>
        <w:pStyle w:val="2"/>
        <w:numPr>
          <w:ilvl w:val="0"/>
          <w:numId w:val="1"/>
        </w:numPr>
        <w:spacing w:line="240" w:lineRule="auto"/>
        <w:contextualSpacing/>
        <w:jc w:val="left"/>
        <w:rPr>
          <w:rFonts w:ascii="宋体" w:eastAsia="宋体" w:hAnsi="宋体" w:cs="宋体"/>
          <w:kern w:val="0"/>
          <w:sz w:val="24"/>
        </w:rPr>
      </w:pPr>
      <w:bookmarkStart w:id="92" w:name="_Toc23814"/>
      <w:r>
        <w:rPr>
          <w:rFonts w:ascii="宋体" w:eastAsia="宋体" w:hAnsi="宋体" w:hint="eastAsia"/>
          <w:b w:val="0"/>
          <w:bCs w:val="0"/>
          <w:color w:val="000000"/>
          <w:sz w:val="28"/>
          <w:szCs w:val="24"/>
        </w:rPr>
        <w:t>项目建设方案</w:t>
      </w:r>
      <w:bookmarkEnd w:id="92"/>
    </w:p>
    <w:p w:rsidR="00E734F7" w:rsidRDefault="00CB41BC">
      <w:pPr>
        <w:widowControl/>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依据《GBT 28448-2019信息安全技术 网络安全等级保护基本要求》（GB/T 22239-2019》，按照《信息安全技术 网络安全等级保护测评过程指南》（GB/T 28449-2018）要求，采取相应的测评方法（包括：访谈、检查、测试），按照相应的测评规程对测评对象（包括：制度文档、各类设备、安全配置、相关人员）进行相应力度（包括：广度、深度）的单元测评、整体测评，对测评发现的风险项进行分析评估，提出合理化整改建议，最终得到相应的信息系统等级测评报告。</w:t>
      </w:r>
    </w:p>
    <w:p w:rsidR="00E734F7" w:rsidRDefault="00E734F7"/>
    <w:p w:rsidR="00E734F7" w:rsidRDefault="00CB41BC">
      <w:pPr>
        <w:pStyle w:val="2"/>
        <w:numPr>
          <w:ilvl w:val="0"/>
          <w:numId w:val="1"/>
        </w:numPr>
        <w:spacing w:line="240" w:lineRule="auto"/>
        <w:contextualSpacing/>
        <w:jc w:val="left"/>
        <w:rPr>
          <w:rFonts w:ascii="宋体" w:eastAsia="宋体" w:hAnsi="宋体"/>
          <w:b w:val="0"/>
          <w:bCs w:val="0"/>
          <w:color w:val="000000"/>
          <w:sz w:val="28"/>
          <w:szCs w:val="24"/>
        </w:rPr>
      </w:pPr>
      <w:bookmarkStart w:id="93" w:name="_Toc30826"/>
      <w:r>
        <w:rPr>
          <w:rFonts w:ascii="宋体" w:eastAsia="宋体" w:hAnsi="宋体" w:hint="eastAsia"/>
          <w:b w:val="0"/>
          <w:bCs w:val="0"/>
          <w:color w:val="000000"/>
          <w:sz w:val="28"/>
          <w:szCs w:val="24"/>
        </w:rPr>
        <w:t>项目建设依据</w:t>
      </w:r>
      <w:bookmarkEnd w:id="93"/>
    </w:p>
    <w:p w:rsidR="00E734F7" w:rsidRDefault="00CB41BC">
      <w:pPr>
        <w:pStyle w:val="a3"/>
        <w:ind w:firstLine="480"/>
        <w:rPr>
          <w:rFonts w:ascii="宋体" w:hAnsi="宋体"/>
          <w:kern w:val="0"/>
        </w:rPr>
      </w:pPr>
      <w:r>
        <w:rPr>
          <w:rFonts w:ascii="宋体" w:hAnsi="宋体" w:hint="eastAsia"/>
          <w:kern w:val="0"/>
        </w:rPr>
        <w:t>此次依据的标准包括但不限于以下内容：</w:t>
      </w:r>
    </w:p>
    <w:p w:rsidR="00E734F7" w:rsidRDefault="00CB41BC">
      <w:pPr>
        <w:pStyle w:val="a3"/>
        <w:numPr>
          <w:ilvl w:val="0"/>
          <w:numId w:val="2"/>
        </w:numPr>
        <w:ind w:firstLineChars="0"/>
        <w:rPr>
          <w:rFonts w:ascii="宋体" w:hAnsi="宋体"/>
          <w:kern w:val="0"/>
        </w:rPr>
      </w:pPr>
      <w:r>
        <w:rPr>
          <w:rFonts w:ascii="宋体" w:hAnsi="宋体"/>
          <w:kern w:val="0"/>
        </w:rPr>
        <w:lastRenderedPageBreak/>
        <w:t>《信息安全等级保护管理办法》（公通字[2007]43号）</w:t>
      </w:r>
    </w:p>
    <w:p w:rsidR="00E734F7" w:rsidRDefault="00CB41BC">
      <w:pPr>
        <w:pStyle w:val="a3"/>
        <w:numPr>
          <w:ilvl w:val="0"/>
          <w:numId w:val="2"/>
        </w:numPr>
        <w:ind w:firstLineChars="0"/>
        <w:rPr>
          <w:rFonts w:ascii="宋体" w:hAnsi="宋体"/>
          <w:kern w:val="0"/>
        </w:rPr>
      </w:pPr>
      <w:r>
        <w:rPr>
          <w:rFonts w:ascii="宋体" w:hAnsi="宋体"/>
          <w:kern w:val="0"/>
        </w:rPr>
        <w:t>《</w:t>
      </w:r>
      <w:r>
        <w:rPr>
          <w:rFonts w:ascii="宋体" w:hAnsi="宋体" w:hint="eastAsia"/>
          <w:kern w:val="0"/>
        </w:rPr>
        <w:t>信息安全技术 网络安全等级保护基本要求</w:t>
      </w:r>
      <w:r>
        <w:rPr>
          <w:rFonts w:ascii="宋体" w:hAnsi="宋体"/>
          <w:kern w:val="0"/>
        </w:rPr>
        <w:t>》GB/T 22239-20</w:t>
      </w:r>
      <w:r>
        <w:rPr>
          <w:rFonts w:ascii="宋体" w:hAnsi="宋体" w:hint="eastAsia"/>
          <w:kern w:val="0"/>
        </w:rPr>
        <w:t>19</w:t>
      </w:r>
    </w:p>
    <w:p w:rsidR="00E734F7" w:rsidRDefault="00CB41BC">
      <w:pPr>
        <w:pStyle w:val="a3"/>
        <w:numPr>
          <w:ilvl w:val="0"/>
          <w:numId w:val="2"/>
        </w:numPr>
        <w:ind w:firstLineChars="0"/>
        <w:rPr>
          <w:rFonts w:ascii="宋体" w:hAnsi="宋体"/>
          <w:kern w:val="0"/>
        </w:rPr>
      </w:pPr>
      <w:r>
        <w:rPr>
          <w:rFonts w:ascii="宋体" w:hAnsi="宋体"/>
          <w:kern w:val="0"/>
        </w:rPr>
        <w:t>《信息安全技术信息系统安全等级保护定级指南》GB/T 22240-</w:t>
      </w:r>
      <w:r>
        <w:rPr>
          <w:rFonts w:ascii="宋体" w:hAnsi="宋体" w:hint="eastAsia"/>
          <w:kern w:val="0"/>
        </w:rPr>
        <w:t>2012</w:t>
      </w:r>
    </w:p>
    <w:p w:rsidR="00E734F7" w:rsidRDefault="00CB41BC">
      <w:pPr>
        <w:pStyle w:val="a3"/>
        <w:numPr>
          <w:ilvl w:val="0"/>
          <w:numId w:val="2"/>
        </w:numPr>
        <w:ind w:firstLineChars="0"/>
        <w:rPr>
          <w:rFonts w:ascii="宋体" w:hAnsi="宋体"/>
          <w:kern w:val="0"/>
        </w:rPr>
      </w:pPr>
      <w:r>
        <w:rPr>
          <w:rFonts w:ascii="宋体" w:hAnsi="宋体"/>
          <w:kern w:val="0"/>
        </w:rPr>
        <w:t>《信息安全技术信息系统安全等级保护实施指南》GB/T 25058-2010</w:t>
      </w:r>
    </w:p>
    <w:p w:rsidR="00E734F7" w:rsidRDefault="00CB41BC">
      <w:pPr>
        <w:pStyle w:val="a3"/>
        <w:numPr>
          <w:ilvl w:val="0"/>
          <w:numId w:val="2"/>
        </w:numPr>
        <w:ind w:firstLineChars="0"/>
        <w:rPr>
          <w:rFonts w:ascii="宋体" w:hAnsi="宋体"/>
          <w:kern w:val="0"/>
        </w:rPr>
      </w:pPr>
      <w:r>
        <w:rPr>
          <w:rFonts w:ascii="宋体" w:hAnsi="宋体"/>
          <w:kern w:val="0"/>
        </w:rPr>
        <w:t>《信息安全技术信息安全风险评估规范》GB/T 20984-2007</w:t>
      </w:r>
    </w:p>
    <w:p w:rsidR="00E734F7" w:rsidRDefault="00CB41BC">
      <w:pPr>
        <w:pStyle w:val="a3"/>
        <w:numPr>
          <w:ilvl w:val="0"/>
          <w:numId w:val="2"/>
        </w:numPr>
        <w:ind w:firstLineChars="0"/>
        <w:rPr>
          <w:rFonts w:ascii="宋体" w:hAnsi="宋体"/>
          <w:kern w:val="0"/>
        </w:rPr>
      </w:pPr>
      <w:r>
        <w:rPr>
          <w:rFonts w:ascii="宋体" w:hAnsi="宋体"/>
          <w:kern w:val="0"/>
        </w:rPr>
        <w:t>《</w:t>
      </w:r>
      <w:r>
        <w:rPr>
          <w:rFonts w:ascii="宋体" w:hAnsi="宋体" w:hint="eastAsia"/>
          <w:kern w:val="0"/>
        </w:rPr>
        <w:t>信息安全技术 网络安全等级保护测评要求》（GB/T 28448-2019</w:t>
      </w:r>
      <w:r>
        <w:rPr>
          <w:rFonts w:ascii="宋体" w:hAnsi="宋体"/>
          <w:kern w:val="0"/>
        </w:rPr>
        <w:t>》GB/T 28448-201</w:t>
      </w:r>
      <w:r>
        <w:rPr>
          <w:rFonts w:ascii="宋体" w:hAnsi="宋体" w:hint="eastAsia"/>
          <w:kern w:val="0"/>
        </w:rPr>
        <w:t>9</w:t>
      </w:r>
    </w:p>
    <w:p w:rsidR="00E734F7" w:rsidRDefault="00CB41BC">
      <w:pPr>
        <w:pStyle w:val="a3"/>
        <w:numPr>
          <w:ilvl w:val="0"/>
          <w:numId w:val="2"/>
        </w:numPr>
        <w:ind w:firstLineChars="0"/>
        <w:rPr>
          <w:rFonts w:ascii="宋体" w:hAnsi="宋体"/>
          <w:kern w:val="0"/>
        </w:rPr>
      </w:pPr>
      <w:r>
        <w:rPr>
          <w:rFonts w:ascii="宋体" w:hAnsi="宋体"/>
          <w:kern w:val="0"/>
        </w:rPr>
        <w:t>《</w:t>
      </w:r>
      <w:r>
        <w:rPr>
          <w:rFonts w:ascii="宋体" w:hAnsi="宋体" w:hint="eastAsia"/>
          <w:kern w:val="0"/>
        </w:rPr>
        <w:t>信息安全技术 网络安全等级保护测评过程指南</w:t>
      </w:r>
      <w:r>
        <w:rPr>
          <w:rFonts w:ascii="宋体" w:hAnsi="宋体"/>
          <w:kern w:val="0"/>
        </w:rPr>
        <w:t xml:space="preserve">》GB/T </w:t>
      </w:r>
      <w:r>
        <w:rPr>
          <w:rFonts w:ascii="宋体" w:hAnsi="宋体" w:hint="eastAsia"/>
          <w:kern w:val="0"/>
        </w:rPr>
        <w:t>2</w:t>
      </w:r>
      <w:r>
        <w:rPr>
          <w:rFonts w:ascii="宋体" w:hAnsi="宋体"/>
          <w:kern w:val="0"/>
        </w:rPr>
        <w:t>8449-201</w:t>
      </w:r>
      <w:r>
        <w:rPr>
          <w:rFonts w:ascii="宋体" w:hAnsi="宋体" w:hint="eastAsia"/>
          <w:kern w:val="0"/>
        </w:rPr>
        <w:t>8</w:t>
      </w:r>
    </w:p>
    <w:p w:rsidR="00E734F7" w:rsidRDefault="00CB41BC">
      <w:pPr>
        <w:pStyle w:val="a3"/>
        <w:numPr>
          <w:ilvl w:val="0"/>
          <w:numId w:val="2"/>
        </w:numPr>
        <w:ind w:firstLineChars="0"/>
        <w:rPr>
          <w:rFonts w:ascii="宋体" w:hAnsi="宋体"/>
          <w:kern w:val="0"/>
        </w:rPr>
      </w:pPr>
      <w:r>
        <w:rPr>
          <w:rFonts w:ascii="宋体" w:hAnsi="宋体"/>
          <w:kern w:val="0"/>
        </w:rPr>
        <w:t>《</w:t>
      </w:r>
      <w:r>
        <w:rPr>
          <w:rFonts w:ascii="宋体" w:hAnsi="宋体" w:hint="eastAsia"/>
          <w:kern w:val="0"/>
        </w:rPr>
        <w:t>中华人民共和国网络安全法</w:t>
      </w:r>
      <w:r>
        <w:rPr>
          <w:rFonts w:ascii="宋体" w:hAnsi="宋体"/>
          <w:kern w:val="0"/>
        </w:rPr>
        <w:t>》</w:t>
      </w:r>
    </w:p>
    <w:p w:rsidR="00E734F7" w:rsidRDefault="00E734F7"/>
    <w:p w:rsidR="00E734F7" w:rsidRDefault="00CB41BC">
      <w:pPr>
        <w:pStyle w:val="2"/>
        <w:numPr>
          <w:ilvl w:val="0"/>
          <w:numId w:val="1"/>
        </w:numPr>
        <w:spacing w:line="240" w:lineRule="auto"/>
        <w:contextualSpacing/>
        <w:jc w:val="left"/>
        <w:rPr>
          <w:rFonts w:ascii="宋体" w:eastAsia="宋体" w:hAnsi="宋体"/>
          <w:b w:val="0"/>
          <w:bCs w:val="0"/>
          <w:color w:val="000000"/>
          <w:sz w:val="28"/>
          <w:szCs w:val="24"/>
        </w:rPr>
      </w:pPr>
      <w:bookmarkStart w:id="94" w:name="_Toc491614701"/>
      <w:bookmarkStart w:id="95" w:name="_Toc426399938"/>
      <w:bookmarkStart w:id="96" w:name="_Toc7691"/>
      <w:r>
        <w:rPr>
          <w:rFonts w:ascii="宋体" w:eastAsia="宋体" w:hAnsi="宋体" w:hint="eastAsia"/>
          <w:b w:val="0"/>
          <w:bCs w:val="0"/>
          <w:color w:val="000000"/>
          <w:sz w:val="28"/>
          <w:szCs w:val="24"/>
        </w:rPr>
        <w:t>工作内容及要求</w:t>
      </w:r>
      <w:bookmarkEnd w:id="94"/>
      <w:bookmarkEnd w:id="95"/>
      <w:bookmarkEnd w:id="96"/>
    </w:p>
    <w:p w:rsidR="00E734F7" w:rsidRDefault="00CB41BC">
      <w:pPr>
        <w:pStyle w:val="3"/>
        <w:rPr>
          <w:sz w:val="24"/>
          <w:szCs w:val="24"/>
        </w:rPr>
      </w:pPr>
      <w:bookmarkStart w:id="97" w:name="_Toc426399939"/>
      <w:bookmarkStart w:id="98" w:name="_Toc491614702"/>
      <w:r>
        <w:rPr>
          <w:rFonts w:ascii="宋体" w:hAnsi="宋体" w:cs="宋体" w:hint="eastAsia"/>
          <w:sz w:val="24"/>
          <w:szCs w:val="24"/>
        </w:rPr>
        <w:t>5.1</w:t>
      </w:r>
      <w:r>
        <w:rPr>
          <w:sz w:val="24"/>
          <w:szCs w:val="24"/>
        </w:rPr>
        <w:t>测评对象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9"/>
        <w:gridCol w:w="4731"/>
      </w:tblGrid>
      <w:tr w:rsidR="00E734F7">
        <w:trPr>
          <w:trHeight w:val="779"/>
        </w:trPr>
        <w:tc>
          <w:tcPr>
            <w:tcW w:w="4729" w:type="dxa"/>
            <w:shd w:val="clear" w:color="auto" w:fill="auto"/>
            <w:noWrap/>
            <w:vAlign w:val="center"/>
          </w:tcPr>
          <w:p w:rsidR="00E734F7" w:rsidRDefault="00CB41BC">
            <w:pPr>
              <w:spacing w:line="360" w:lineRule="auto"/>
              <w:jc w:val="center"/>
              <w:rPr>
                <w:rFonts w:ascii="宋体" w:hAnsi="宋体"/>
                <w:b/>
                <w:bCs/>
                <w:kern w:val="0"/>
                <w:sz w:val="24"/>
                <w:szCs w:val="28"/>
              </w:rPr>
            </w:pPr>
            <w:r>
              <w:rPr>
                <w:rFonts w:ascii="宋体" w:hAnsi="宋体"/>
                <w:b/>
                <w:bCs/>
                <w:kern w:val="0"/>
                <w:sz w:val="24"/>
                <w:szCs w:val="28"/>
              </w:rPr>
              <w:t>系统名称</w:t>
            </w:r>
          </w:p>
        </w:tc>
        <w:tc>
          <w:tcPr>
            <w:tcW w:w="4731" w:type="dxa"/>
            <w:shd w:val="clear" w:color="auto" w:fill="auto"/>
            <w:noWrap/>
            <w:vAlign w:val="center"/>
          </w:tcPr>
          <w:p w:rsidR="00E734F7" w:rsidRDefault="00CB41BC">
            <w:pPr>
              <w:spacing w:line="360" w:lineRule="auto"/>
              <w:jc w:val="center"/>
              <w:rPr>
                <w:rFonts w:ascii="宋体" w:hAnsi="宋体"/>
                <w:b/>
                <w:bCs/>
                <w:kern w:val="0"/>
                <w:sz w:val="24"/>
                <w:szCs w:val="28"/>
              </w:rPr>
            </w:pPr>
            <w:r>
              <w:rPr>
                <w:rFonts w:ascii="宋体" w:hAnsi="宋体"/>
                <w:b/>
                <w:bCs/>
                <w:kern w:val="0"/>
                <w:sz w:val="24"/>
                <w:szCs w:val="28"/>
              </w:rPr>
              <w:t>安全等级</w:t>
            </w:r>
          </w:p>
        </w:tc>
      </w:tr>
      <w:tr w:rsidR="00C44F01">
        <w:trPr>
          <w:trHeight w:val="672"/>
        </w:trPr>
        <w:tc>
          <w:tcPr>
            <w:tcW w:w="4729" w:type="dxa"/>
            <w:shd w:val="clear" w:color="auto" w:fill="auto"/>
            <w:noWrap/>
          </w:tcPr>
          <w:p w:rsidR="00C44F01" w:rsidRDefault="00C44F01">
            <w:pPr>
              <w:spacing w:line="360" w:lineRule="auto"/>
              <w:jc w:val="center"/>
              <w:rPr>
                <w:rFonts w:ascii="宋体" w:hAnsi="宋体"/>
                <w:kern w:val="0"/>
                <w:sz w:val="24"/>
                <w:szCs w:val="28"/>
              </w:rPr>
            </w:pPr>
            <w:r w:rsidRPr="00C44F01">
              <w:rPr>
                <w:rFonts w:ascii="宋体" w:hAnsi="宋体" w:hint="eastAsia"/>
                <w:kern w:val="0"/>
                <w:sz w:val="24"/>
                <w:szCs w:val="28"/>
              </w:rPr>
              <w:t>自贡120急救系统</w:t>
            </w:r>
          </w:p>
        </w:tc>
        <w:tc>
          <w:tcPr>
            <w:tcW w:w="4731" w:type="dxa"/>
            <w:shd w:val="clear" w:color="auto" w:fill="auto"/>
            <w:noWrap/>
          </w:tcPr>
          <w:p w:rsidR="00C44F01" w:rsidRDefault="00C44F01">
            <w:pPr>
              <w:spacing w:line="360" w:lineRule="auto"/>
              <w:jc w:val="center"/>
              <w:rPr>
                <w:rFonts w:ascii="宋体" w:hAnsi="宋体"/>
                <w:kern w:val="0"/>
                <w:sz w:val="24"/>
                <w:szCs w:val="28"/>
              </w:rPr>
            </w:pPr>
            <w:r>
              <w:rPr>
                <w:rFonts w:ascii="宋体" w:hAnsi="宋体" w:hint="eastAsia"/>
                <w:kern w:val="0"/>
                <w:sz w:val="24"/>
                <w:szCs w:val="28"/>
              </w:rPr>
              <w:t>三级</w:t>
            </w:r>
          </w:p>
        </w:tc>
      </w:tr>
      <w:tr w:rsidR="00E734F7">
        <w:trPr>
          <w:trHeight w:val="672"/>
        </w:trPr>
        <w:tc>
          <w:tcPr>
            <w:tcW w:w="4729" w:type="dxa"/>
            <w:shd w:val="clear" w:color="auto" w:fill="auto"/>
            <w:noWrap/>
          </w:tcPr>
          <w:p w:rsidR="00E734F7" w:rsidRDefault="00C44F01">
            <w:pPr>
              <w:spacing w:line="360" w:lineRule="auto"/>
              <w:jc w:val="center"/>
              <w:rPr>
                <w:rFonts w:ascii="宋体" w:hAnsi="宋体"/>
                <w:kern w:val="0"/>
                <w:sz w:val="24"/>
                <w:szCs w:val="28"/>
              </w:rPr>
            </w:pPr>
            <w:r w:rsidRPr="00C44F01">
              <w:rPr>
                <w:rFonts w:ascii="宋体" w:hAnsi="宋体" w:hint="eastAsia"/>
                <w:kern w:val="0"/>
                <w:sz w:val="24"/>
                <w:szCs w:val="28"/>
              </w:rPr>
              <w:t>医院信息管理(HIS)</w:t>
            </w:r>
            <w:r w:rsidR="008D68DF">
              <w:rPr>
                <w:rFonts w:ascii="宋体" w:hAnsi="宋体" w:hint="eastAsia"/>
                <w:kern w:val="0"/>
                <w:sz w:val="24"/>
                <w:szCs w:val="28"/>
              </w:rPr>
              <w:t>系统</w:t>
            </w:r>
          </w:p>
        </w:tc>
        <w:tc>
          <w:tcPr>
            <w:tcW w:w="4731" w:type="dxa"/>
            <w:shd w:val="clear" w:color="auto" w:fill="auto"/>
            <w:noWrap/>
          </w:tcPr>
          <w:p w:rsidR="00E734F7" w:rsidRDefault="00CB41BC">
            <w:pPr>
              <w:spacing w:line="360" w:lineRule="auto"/>
              <w:jc w:val="center"/>
              <w:rPr>
                <w:rFonts w:ascii="宋体" w:hAnsi="宋体"/>
                <w:kern w:val="0"/>
                <w:sz w:val="24"/>
                <w:szCs w:val="28"/>
              </w:rPr>
            </w:pPr>
            <w:r>
              <w:rPr>
                <w:rFonts w:ascii="宋体" w:hAnsi="宋体" w:hint="eastAsia"/>
                <w:kern w:val="0"/>
                <w:sz w:val="24"/>
                <w:szCs w:val="28"/>
              </w:rPr>
              <w:t>三级</w:t>
            </w:r>
          </w:p>
        </w:tc>
      </w:tr>
      <w:tr w:rsidR="00E734F7">
        <w:trPr>
          <w:trHeight w:val="672"/>
        </w:trPr>
        <w:tc>
          <w:tcPr>
            <w:tcW w:w="4729" w:type="dxa"/>
            <w:shd w:val="clear" w:color="auto" w:fill="auto"/>
            <w:noWrap/>
          </w:tcPr>
          <w:p w:rsidR="00E734F7" w:rsidRDefault="00C44F01">
            <w:pPr>
              <w:spacing w:line="360" w:lineRule="auto"/>
              <w:jc w:val="center"/>
              <w:rPr>
                <w:rFonts w:ascii="宋体" w:hAnsi="宋体"/>
                <w:kern w:val="0"/>
                <w:sz w:val="24"/>
                <w:szCs w:val="28"/>
              </w:rPr>
            </w:pPr>
            <w:r w:rsidRPr="00C44F01">
              <w:rPr>
                <w:rFonts w:ascii="宋体" w:hAnsi="宋体" w:hint="eastAsia"/>
                <w:kern w:val="0"/>
                <w:sz w:val="24"/>
                <w:szCs w:val="28"/>
              </w:rPr>
              <w:t>实验室管理(LIS)</w:t>
            </w:r>
            <w:r w:rsidR="008D68DF">
              <w:rPr>
                <w:rFonts w:ascii="宋体" w:hAnsi="宋体" w:hint="eastAsia"/>
                <w:kern w:val="0"/>
                <w:sz w:val="24"/>
                <w:szCs w:val="28"/>
              </w:rPr>
              <w:t>系统</w:t>
            </w:r>
          </w:p>
        </w:tc>
        <w:tc>
          <w:tcPr>
            <w:tcW w:w="4731" w:type="dxa"/>
            <w:shd w:val="clear" w:color="auto" w:fill="auto"/>
            <w:noWrap/>
          </w:tcPr>
          <w:p w:rsidR="00E734F7" w:rsidRDefault="00CB41BC">
            <w:pPr>
              <w:spacing w:line="360" w:lineRule="auto"/>
              <w:jc w:val="center"/>
              <w:rPr>
                <w:rFonts w:ascii="宋体" w:hAnsi="宋体"/>
                <w:kern w:val="0"/>
                <w:sz w:val="24"/>
                <w:szCs w:val="28"/>
              </w:rPr>
            </w:pPr>
            <w:r>
              <w:rPr>
                <w:rFonts w:ascii="宋体" w:hAnsi="宋体" w:hint="eastAsia"/>
                <w:kern w:val="0"/>
                <w:sz w:val="24"/>
                <w:szCs w:val="28"/>
              </w:rPr>
              <w:t>三级</w:t>
            </w:r>
          </w:p>
        </w:tc>
      </w:tr>
      <w:tr w:rsidR="00E734F7">
        <w:trPr>
          <w:trHeight w:val="672"/>
        </w:trPr>
        <w:tc>
          <w:tcPr>
            <w:tcW w:w="4729" w:type="dxa"/>
            <w:shd w:val="clear" w:color="auto" w:fill="auto"/>
            <w:noWrap/>
          </w:tcPr>
          <w:p w:rsidR="00E734F7" w:rsidRDefault="00C44F01">
            <w:pPr>
              <w:spacing w:line="360" w:lineRule="auto"/>
              <w:jc w:val="center"/>
              <w:rPr>
                <w:rFonts w:ascii="宋体" w:hAnsi="宋体"/>
                <w:kern w:val="0"/>
                <w:sz w:val="24"/>
                <w:szCs w:val="28"/>
              </w:rPr>
            </w:pPr>
            <w:r w:rsidRPr="00C44F01">
              <w:rPr>
                <w:rFonts w:ascii="宋体" w:hAnsi="宋体" w:hint="eastAsia"/>
                <w:kern w:val="0"/>
                <w:sz w:val="24"/>
                <w:szCs w:val="28"/>
              </w:rPr>
              <w:t>影像管理(PACS)</w:t>
            </w:r>
            <w:r w:rsidR="008D68DF">
              <w:rPr>
                <w:rFonts w:ascii="宋体" w:hAnsi="宋体" w:hint="eastAsia"/>
                <w:kern w:val="0"/>
                <w:sz w:val="24"/>
                <w:szCs w:val="28"/>
              </w:rPr>
              <w:t>系统</w:t>
            </w:r>
          </w:p>
        </w:tc>
        <w:tc>
          <w:tcPr>
            <w:tcW w:w="4731" w:type="dxa"/>
            <w:shd w:val="clear" w:color="auto" w:fill="auto"/>
            <w:noWrap/>
          </w:tcPr>
          <w:p w:rsidR="00E734F7" w:rsidRDefault="00CB41BC">
            <w:pPr>
              <w:spacing w:line="360" w:lineRule="auto"/>
              <w:jc w:val="center"/>
              <w:rPr>
                <w:rFonts w:ascii="宋体" w:hAnsi="宋体"/>
                <w:kern w:val="0"/>
                <w:sz w:val="24"/>
                <w:szCs w:val="28"/>
              </w:rPr>
            </w:pPr>
            <w:r>
              <w:rPr>
                <w:rFonts w:ascii="宋体" w:hAnsi="宋体" w:hint="eastAsia"/>
                <w:kern w:val="0"/>
                <w:sz w:val="24"/>
                <w:szCs w:val="28"/>
              </w:rPr>
              <w:t>三级</w:t>
            </w:r>
          </w:p>
        </w:tc>
      </w:tr>
      <w:tr w:rsidR="00E734F7">
        <w:trPr>
          <w:trHeight w:val="672"/>
        </w:trPr>
        <w:tc>
          <w:tcPr>
            <w:tcW w:w="4729" w:type="dxa"/>
            <w:shd w:val="clear" w:color="auto" w:fill="auto"/>
            <w:noWrap/>
          </w:tcPr>
          <w:p w:rsidR="00E734F7" w:rsidRDefault="00C44F01">
            <w:pPr>
              <w:spacing w:line="360" w:lineRule="auto"/>
              <w:jc w:val="center"/>
              <w:rPr>
                <w:rFonts w:ascii="宋体" w:hAnsi="宋体"/>
                <w:kern w:val="0"/>
                <w:sz w:val="24"/>
                <w:szCs w:val="28"/>
              </w:rPr>
            </w:pPr>
            <w:r w:rsidRPr="00C44F01">
              <w:rPr>
                <w:rFonts w:ascii="宋体" w:hAnsi="宋体" w:hint="eastAsia"/>
                <w:kern w:val="0"/>
                <w:sz w:val="24"/>
                <w:szCs w:val="28"/>
              </w:rPr>
              <w:t>电子病历</w:t>
            </w:r>
            <w:r w:rsidR="008D68DF">
              <w:rPr>
                <w:rFonts w:ascii="宋体" w:hAnsi="宋体" w:hint="eastAsia"/>
                <w:kern w:val="0"/>
                <w:sz w:val="24"/>
                <w:szCs w:val="28"/>
              </w:rPr>
              <w:t>系统</w:t>
            </w:r>
          </w:p>
        </w:tc>
        <w:tc>
          <w:tcPr>
            <w:tcW w:w="4731" w:type="dxa"/>
            <w:shd w:val="clear" w:color="auto" w:fill="auto"/>
            <w:noWrap/>
          </w:tcPr>
          <w:p w:rsidR="00E734F7" w:rsidRDefault="00CB41BC">
            <w:pPr>
              <w:spacing w:line="360" w:lineRule="auto"/>
              <w:jc w:val="center"/>
              <w:rPr>
                <w:rFonts w:ascii="宋体" w:hAnsi="宋体"/>
                <w:kern w:val="0"/>
                <w:sz w:val="24"/>
                <w:szCs w:val="28"/>
              </w:rPr>
            </w:pPr>
            <w:r>
              <w:rPr>
                <w:rFonts w:ascii="宋体" w:hAnsi="宋体" w:hint="eastAsia"/>
                <w:kern w:val="0"/>
                <w:sz w:val="24"/>
                <w:szCs w:val="28"/>
              </w:rPr>
              <w:t>三级</w:t>
            </w:r>
          </w:p>
        </w:tc>
      </w:tr>
      <w:tr w:rsidR="008D68DF">
        <w:trPr>
          <w:trHeight w:val="672"/>
        </w:trPr>
        <w:tc>
          <w:tcPr>
            <w:tcW w:w="4729" w:type="dxa"/>
            <w:shd w:val="clear" w:color="auto" w:fill="auto"/>
            <w:noWrap/>
          </w:tcPr>
          <w:p w:rsidR="008D68DF" w:rsidRDefault="008D68DF">
            <w:pPr>
              <w:spacing w:line="360" w:lineRule="auto"/>
              <w:jc w:val="center"/>
              <w:rPr>
                <w:rFonts w:ascii="宋体" w:hAnsi="宋体"/>
                <w:kern w:val="0"/>
                <w:sz w:val="24"/>
                <w:szCs w:val="28"/>
              </w:rPr>
            </w:pPr>
            <w:r>
              <w:rPr>
                <w:rFonts w:ascii="宋体" w:hAnsi="宋体" w:hint="eastAsia"/>
                <w:kern w:val="0"/>
                <w:sz w:val="24"/>
                <w:szCs w:val="28"/>
              </w:rPr>
              <w:t>集成平台</w:t>
            </w:r>
            <w:r w:rsidR="00C44F01">
              <w:rPr>
                <w:rFonts w:ascii="宋体" w:hAnsi="宋体" w:hint="eastAsia"/>
                <w:kern w:val="0"/>
                <w:sz w:val="24"/>
                <w:szCs w:val="28"/>
              </w:rPr>
              <w:t>系统</w:t>
            </w:r>
          </w:p>
        </w:tc>
        <w:tc>
          <w:tcPr>
            <w:tcW w:w="4731" w:type="dxa"/>
            <w:shd w:val="clear" w:color="auto" w:fill="auto"/>
            <w:noWrap/>
          </w:tcPr>
          <w:p w:rsidR="008D68DF" w:rsidRDefault="008D68DF">
            <w:pPr>
              <w:spacing w:line="360" w:lineRule="auto"/>
              <w:jc w:val="center"/>
              <w:rPr>
                <w:rFonts w:ascii="宋体" w:hAnsi="宋体"/>
                <w:kern w:val="0"/>
                <w:sz w:val="24"/>
                <w:szCs w:val="28"/>
              </w:rPr>
            </w:pPr>
            <w:r>
              <w:rPr>
                <w:rFonts w:ascii="宋体" w:hAnsi="宋体" w:hint="eastAsia"/>
                <w:kern w:val="0"/>
                <w:sz w:val="24"/>
                <w:szCs w:val="28"/>
              </w:rPr>
              <w:t>三级</w:t>
            </w:r>
          </w:p>
        </w:tc>
      </w:tr>
      <w:tr w:rsidR="00711DA3">
        <w:trPr>
          <w:trHeight w:val="672"/>
        </w:trPr>
        <w:tc>
          <w:tcPr>
            <w:tcW w:w="4729" w:type="dxa"/>
            <w:shd w:val="clear" w:color="auto" w:fill="auto"/>
            <w:noWrap/>
          </w:tcPr>
          <w:p w:rsidR="00711DA3" w:rsidRDefault="00C44F01">
            <w:pPr>
              <w:spacing w:line="360" w:lineRule="auto"/>
              <w:jc w:val="center"/>
              <w:rPr>
                <w:rFonts w:ascii="宋体" w:hAnsi="宋体"/>
                <w:kern w:val="0"/>
                <w:sz w:val="24"/>
                <w:szCs w:val="28"/>
              </w:rPr>
            </w:pPr>
            <w:r w:rsidRPr="00C44F01">
              <w:rPr>
                <w:rFonts w:ascii="宋体" w:hAnsi="宋体" w:hint="eastAsia"/>
                <w:kern w:val="0"/>
                <w:sz w:val="24"/>
                <w:szCs w:val="28"/>
              </w:rPr>
              <w:t>互联网医院系统</w:t>
            </w:r>
          </w:p>
        </w:tc>
        <w:tc>
          <w:tcPr>
            <w:tcW w:w="4731" w:type="dxa"/>
            <w:shd w:val="clear" w:color="auto" w:fill="auto"/>
            <w:noWrap/>
          </w:tcPr>
          <w:p w:rsidR="00711DA3" w:rsidRDefault="00711DA3">
            <w:pPr>
              <w:spacing w:line="360" w:lineRule="auto"/>
              <w:jc w:val="center"/>
              <w:rPr>
                <w:rFonts w:ascii="宋体" w:hAnsi="宋体"/>
                <w:kern w:val="0"/>
                <w:sz w:val="24"/>
                <w:szCs w:val="28"/>
              </w:rPr>
            </w:pPr>
            <w:r>
              <w:rPr>
                <w:rFonts w:ascii="宋体" w:hAnsi="宋体" w:hint="eastAsia"/>
                <w:kern w:val="0"/>
                <w:sz w:val="24"/>
                <w:szCs w:val="28"/>
              </w:rPr>
              <w:t>三级</w:t>
            </w:r>
          </w:p>
        </w:tc>
      </w:tr>
      <w:tr w:rsidR="008D68DF">
        <w:trPr>
          <w:trHeight w:val="672"/>
        </w:trPr>
        <w:tc>
          <w:tcPr>
            <w:tcW w:w="4729" w:type="dxa"/>
            <w:shd w:val="clear" w:color="auto" w:fill="auto"/>
            <w:noWrap/>
          </w:tcPr>
          <w:p w:rsidR="008D68DF" w:rsidRDefault="00C44F01">
            <w:pPr>
              <w:spacing w:line="360" w:lineRule="auto"/>
              <w:jc w:val="center"/>
              <w:rPr>
                <w:rFonts w:ascii="宋体" w:hAnsi="宋体"/>
                <w:kern w:val="0"/>
                <w:sz w:val="24"/>
                <w:szCs w:val="28"/>
              </w:rPr>
            </w:pPr>
            <w:r w:rsidRPr="00C44F01">
              <w:rPr>
                <w:rFonts w:ascii="宋体" w:hAnsi="宋体" w:hint="eastAsia"/>
                <w:kern w:val="0"/>
                <w:sz w:val="24"/>
                <w:szCs w:val="28"/>
              </w:rPr>
              <w:t>办公(OA)</w:t>
            </w:r>
            <w:r w:rsidR="008D68DF">
              <w:rPr>
                <w:rFonts w:ascii="宋体" w:hAnsi="宋体" w:hint="eastAsia"/>
                <w:kern w:val="0"/>
                <w:sz w:val="24"/>
                <w:szCs w:val="28"/>
              </w:rPr>
              <w:t>系统</w:t>
            </w:r>
          </w:p>
        </w:tc>
        <w:tc>
          <w:tcPr>
            <w:tcW w:w="4731" w:type="dxa"/>
            <w:shd w:val="clear" w:color="auto" w:fill="auto"/>
            <w:noWrap/>
          </w:tcPr>
          <w:p w:rsidR="008D68DF" w:rsidRDefault="008D68DF">
            <w:pPr>
              <w:spacing w:line="360" w:lineRule="auto"/>
              <w:jc w:val="center"/>
              <w:rPr>
                <w:rFonts w:ascii="宋体" w:hAnsi="宋体"/>
                <w:kern w:val="0"/>
                <w:sz w:val="24"/>
                <w:szCs w:val="28"/>
              </w:rPr>
            </w:pPr>
            <w:r>
              <w:rPr>
                <w:rFonts w:ascii="宋体" w:hAnsi="宋体" w:hint="eastAsia"/>
                <w:kern w:val="0"/>
                <w:sz w:val="24"/>
                <w:szCs w:val="28"/>
              </w:rPr>
              <w:t>二级</w:t>
            </w:r>
          </w:p>
        </w:tc>
      </w:tr>
      <w:tr w:rsidR="008D68DF">
        <w:trPr>
          <w:trHeight w:val="672"/>
        </w:trPr>
        <w:tc>
          <w:tcPr>
            <w:tcW w:w="4729" w:type="dxa"/>
            <w:shd w:val="clear" w:color="auto" w:fill="auto"/>
            <w:noWrap/>
          </w:tcPr>
          <w:p w:rsidR="008D68DF" w:rsidRDefault="00C44F01">
            <w:pPr>
              <w:spacing w:line="360" w:lineRule="auto"/>
              <w:jc w:val="center"/>
              <w:rPr>
                <w:rFonts w:ascii="宋体" w:hAnsi="宋体"/>
                <w:kern w:val="0"/>
                <w:sz w:val="24"/>
                <w:szCs w:val="28"/>
              </w:rPr>
            </w:pPr>
            <w:r w:rsidRPr="00C44F01">
              <w:rPr>
                <w:rFonts w:ascii="宋体" w:hAnsi="宋体" w:hint="eastAsia"/>
                <w:kern w:val="0"/>
                <w:sz w:val="24"/>
                <w:szCs w:val="28"/>
              </w:rPr>
              <w:t>资源规划管理(HRP)</w:t>
            </w:r>
            <w:r w:rsidR="008D68DF">
              <w:rPr>
                <w:rFonts w:ascii="宋体" w:hAnsi="宋体" w:hint="eastAsia"/>
                <w:kern w:val="0"/>
                <w:sz w:val="24"/>
                <w:szCs w:val="28"/>
              </w:rPr>
              <w:t>系统</w:t>
            </w:r>
          </w:p>
        </w:tc>
        <w:tc>
          <w:tcPr>
            <w:tcW w:w="4731" w:type="dxa"/>
            <w:shd w:val="clear" w:color="auto" w:fill="auto"/>
            <w:noWrap/>
          </w:tcPr>
          <w:p w:rsidR="008D68DF" w:rsidRDefault="008D68DF">
            <w:pPr>
              <w:spacing w:line="360" w:lineRule="auto"/>
              <w:jc w:val="center"/>
              <w:rPr>
                <w:rFonts w:ascii="宋体" w:hAnsi="宋体"/>
                <w:kern w:val="0"/>
                <w:sz w:val="24"/>
                <w:szCs w:val="28"/>
              </w:rPr>
            </w:pPr>
            <w:r>
              <w:rPr>
                <w:rFonts w:ascii="宋体" w:hAnsi="宋体" w:hint="eastAsia"/>
                <w:kern w:val="0"/>
                <w:sz w:val="24"/>
                <w:szCs w:val="28"/>
              </w:rPr>
              <w:t>二级</w:t>
            </w:r>
          </w:p>
        </w:tc>
      </w:tr>
    </w:tbl>
    <w:p w:rsidR="00E734F7" w:rsidRDefault="00CB41BC">
      <w:pPr>
        <w:pStyle w:val="3"/>
        <w:rPr>
          <w:sz w:val="24"/>
          <w:szCs w:val="24"/>
        </w:rPr>
      </w:pPr>
      <w:r>
        <w:rPr>
          <w:rFonts w:ascii="宋体" w:hAnsi="宋体" w:cs="宋体" w:hint="eastAsia"/>
          <w:sz w:val="24"/>
          <w:szCs w:val="24"/>
        </w:rPr>
        <w:lastRenderedPageBreak/>
        <w:t>5.2</w:t>
      </w:r>
      <w:r>
        <w:rPr>
          <w:rFonts w:hint="eastAsia"/>
          <w:sz w:val="24"/>
          <w:szCs w:val="24"/>
        </w:rPr>
        <w:t>测评要求</w:t>
      </w:r>
    </w:p>
    <w:p w:rsidR="00E734F7" w:rsidRDefault="00CB41BC">
      <w:pPr>
        <w:pStyle w:val="a3"/>
        <w:ind w:firstLineChars="83" w:firstLine="199"/>
        <w:rPr>
          <w:szCs w:val="24"/>
        </w:rPr>
      </w:pPr>
      <w:r>
        <w:rPr>
          <w:rFonts w:hint="eastAsia"/>
          <w:szCs w:val="24"/>
        </w:rPr>
        <w:t>按照网络安全等级保护测评依据开展测评工作（包括不限于以下项目）：</w:t>
      </w:r>
    </w:p>
    <w:p w:rsidR="00E734F7" w:rsidRDefault="00CB41BC">
      <w:pPr>
        <w:pStyle w:val="a3"/>
        <w:ind w:firstLineChars="50" w:firstLine="120"/>
        <w:rPr>
          <w:rFonts w:ascii="宋体" w:hAnsi="宋体" w:cs="宋体"/>
          <w:szCs w:val="24"/>
        </w:rPr>
      </w:pPr>
      <w:r>
        <w:rPr>
          <w:rFonts w:ascii="宋体" w:hAnsi="宋体" w:cs="宋体" w:hint="eastAsia"/>
          <w:szCs w:val="24"/>
        </w:rPr>
        <w:t>1、安全</w:t>
      </w:r>
      <w:r>
        <w:rPr>
          <w:rFonts w:ascii="宋体" w:hAnsi="宋体" w:cs="宋体" w:hint="eastAsia"/>
          <w:szCs w:val="24"/>
          <w:lang w:val="zh-CN"/>
        </w:rPr>
        <w:t>物理环境</w:t>
      </w:r>
    </w:p>
    <w:p w:rsidR="00E734F7" w:rsidRDefault="00CB41BC">
      <w:pPr>
        <w:pStyle w:val="a3"/>
        <w:ind w:firstLine="480"/>
        <w:rPr>
          <w:rFonts w:ascii="宋体" w:hAnsi="宋体" w:cs="宋体"/>
          <w:szCs w:val="24"/>
        </w:rPr>
      </w:pPr>
      <w:r>
        <w:rPr>
          <w:rFonts w:ascii="宋体" w:hAnsi="宋体" w:cs="宋体" w:hint="eastAsia"/>
          <w:szCs w:val="24"/>
        </w:rPr>
        <w:t>安全物理环境检查主要是了解</w:t>
      </w:r>
      <w:r>
        <w:rPr>
          <w:rFonts w:ascii="宋体" w:hAnsi="宋体" w:cs="宋体" w:hint="eastAsia"/>
          <w:szCs w:val="24"/>
          <w:lang w:val="zh-CN"/>
        </w:rPr>
        <w:t>信息系统</w:t>
      </w:r>
      <w:r>
        <w:rPr>
          <w:rFonts w:ascii="宋体" w:hAnsi="宋体" w:cs="宋体" w:hint="eastAsia"/>
          <w:szCs w:val="24"/>
        </w:rPr>
        <w:t>的物理安全保障情况，涉及对象为机房。在内容上，安全物理环境层面测评实施过程涉及的工作单元，具体如下表：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表1 安全物理环境测评内容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物理位置的选择</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检查机房，测评机房物理场所在位置上是否具有防震、防风和防雨等多方面的安全防范能力。</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物理访问控制</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检查机房出入口等过程，测评信息系统在物理访问控制方面的安全防范能力。</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防盗窃和防破坏</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检查机房内的主要设备、介质和防盗报警设施等过程，测评信息系统是否采取必要的措施预防设备、介质等丢失和被破坏。</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4</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防雷击</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检查机房设计/验收文档，测评信息系统是否采取相应的措施预防雷击。</w:t>
            </w:r>
          </w:p>
        </w:tc>
      </w:tr>
      <w:tr w:rsidR="00E734F7">
        <w:trPr>
          <w:trHeight w:val="510"/>
          <w:jc w:val="center"/>
        </w:trPr>
        <w:tc>
          <w:tcPr>
            <w:tcW w:w="710" w:type="dxa"/>
            <w:noWrap/>
            <w:vAlign w:val="center"/>
          </w:tcPr>
          <w:p w:rsidR="00E734F7" w:rsidRDefault="00CB41BC">
            <w:pPr>
              <w:jc w:val="center"/>
              <w:rPr>
                <w:rFonts w:ascii="宋体" w:hAnsi="宋体" w:cs="宋体"/>
              </w:rPr>
            </w:pPr>
            <w:r>
              <w:rPr>
                <w:rFonts w:ascii="宋体" w:hAnsi="宋体" w:cs="宋体" w:hint="eastAsia"/>
              </w:rPr>
              <w:t>5</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防火</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检查机房防火方面的安全管理制度，检查机房防火设备等过程，测评信息系统是否采取必要的措施防止火灾的发生。</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6</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防水和防潮</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检查机房及其除潮设备等过程，测评信息系统是否采取必要措施来防止水灾和机房潮湿。</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7</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防静电</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检查机房等过程，测评信息系统是否采取必要措施防止静电的产生。</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8</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温湿度控制</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检查机房的温湿度自动调节系统，测评信息系统是否采取必要措施对机房内的温湿度进行控制。</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9</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电力供应</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检查机房供电线路、设备等过程，测评是否具备为信息系统提供一定电力供应的能力。</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10</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电磁防护</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检查主要设备等过程，测评信息系统是否具备一定的电磁防护能力。</w:t>
            </w:r>
          </w:p>
        </w:tc>
      </w:tr>
    </w:tbl>
    <w:p w:rsidR="00E734F7" w:rsidRDefault="00E734F7">
      <w:pPr>
        <w:rPr>
          <w:rFonts w:ascii="宋体" w:hAnsi="宋体" w:cs="宋体"/>
        </w:rPr>
      </w:pPr>
    </w:p>
    <w:p w:rsidR="00E734F7" w:rsidRDefault="00CB41BC">
      <w:pPr>
        <w:spacing w:line="276" w:lineRule="auto"/>
        <w:rPr>
          <w:rFonts w:ascii="宋体" w:hAnsi="宋体" w:cs="宋体"/>
        </w:rPr>
      </w:pPr>
      <w:r>
        <w:rPr>
          <w:rFonts w:ascii="宋体" w:hAnsi="宋体" w:cs="宋体" w:hint="eastAsia"/>
        </w:rPr>
        <w:t>2、安全通信网络</w:t>
      </w:r>
    </w:p>
    <w:p w:rsidR="00E734F7" w:rsidRDefault="00CB41BC">
      <w:pPr>
        <w:pStyle w:val="a3"/>
        <w:ind w:firstLine="480"/>
        <w:rPr>
          <w:rFonts w:ascii="宋体" w:hAnsi="宋体" w:cs="宋体"/>
          <w:szCs w:val="24"/>
          <w:lang w:val="zh-CN"/>
        </w:rPr>
      </w:pPr>
      <w:r>
        <w:rPr>
          <w:rFonts w:ascii="宋体" w:hAnsi="宋体" w:cs="宋体" w:hint="eastAsia"/>
          <w:szCs w:val="24"/>
          <w:lang w:val="zh-CN"/>
        </w:rPr>
        <w:t>安全通信网络检查主要是了解系统的网络架构和通信传输等，涉及对象为</w:t>
      </w:r>
      <w:r>
        <w:rPr>
          <w:rFonts w:ascii="宋体" w:hAnsi="宋体" w:cs="宋体" w:hint="eastAsia"/>
          <w:snapToGrid w:val="0"/>
          <w:szCs w:val="21"/>
          <w:lang w:eastAsia="zh-TW"/>
        </w:rPr>
        <w:t>防火墙、核心路由器、核心交换机等设备和网络架构</w:t>
      </w:r>
      <w:r>
        <w:rPr>
          <w:rFonts w:ascii="宋体" w:hAnsi="宋体" w:cs="宋体" w:hint="eastAsia"/>
          <w:szCs w:val="24"/>
          <w:lang w:val="zh-CN"/>
        </w:rPr>
        <w:t>。在内容上，安全通信网络层面测评过程涉及的工作单元，具体如下表：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表2 安全通信网络测评内容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lastRenderedPageBreak/>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网络架构</w:t>
            </w:r>
          </w:p>
        </w:tc>
        <w:tc>
          <w:tcPr>
            <w:tcW w:w="5938" w:type="dxa"/>
            <w:noWrap/>
            <w:vAlign w:val="center"/>
          </w:tcPr>
          <w:p w:rsidR="00E734F7" w:rsidRDefault="00CB41BC">
            <w:pPr>
              <w:rPr>
                <w:rFonts w:ascii="宋体" w:hAnsi="宋体" w:cs="宋体"/>
                <w:snapToGrid w:val="0"/>
                <w:szCs w:val="21"/>
              </w:rPr>
            </w:pPr>
            <w:r>
              <w:rPr>
                <w:rFonts w:ascii="宋体" w:hAnsi="宋体" w:cs="宋体" w:hint="eastAsia"/>
                <w:snapToGrid w:val="0"/>
                <w:szCs w:val="21"/>
                <w:lang w:eastAsia="zh-TW"/>
              </w:rPr>
              <w:t>检查核心设备的</w:t>
            </w:r>
            <w:r>
              <w:rPr>
                <w:rFonts w:ascii="宋体" w:hAnsi="宋体" w:cs="宋体" w:hint="eastAsia"/>
                <w:snapToGrid w:val="0"/>
                <w:szCs w:val="21"/>
              </w:rPr>
              <w:t>CPU和内存使用率，整个网络带宽是否满足现状，VLAN划分是否合理，网络架构是否做到设备冗余、链路。</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通信传输</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检查数据在传输过程中的的完整性和保密性措施。</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可信计算</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检查设备是否进行可信验证。</w:t>
            </w:r>
          </w:p>
        </w:tc>
      </w:tr>
    </w:tbl>
    <w:p w:rsidR="00E734F7" w:rsidRDefault="00E734F7">
      <w:pPr>
        <w:rPr>
          <w:rFonts w:ascii="宋体" w:hAnsi="宋体" w:cs="宋体"/>
        </w:rPr>
      </w:pPr>
    </w:p>
    <w:p w:rsidR="00E734F7" w:rsidRDefault="00CB41BC">
      <w:pPr>
        <w:spacing w:line="276" w:lineRule="auto"/>
        <w:rPr>
          <w:rFonts w:ascii="宋体" w:hAnsi="宋体" w:cs="宋体"/>
        </w:rPr>
      </w:pPr>
      <w:r>
        <w:rPr>
          <w:rFonts w:ascii="宋体" w:hAnsi="宋体" w:cs="宋体" w:hint="eastAsia"/>
        </w:rPr>
        <w:t>3、安全区域边界</w:t>
      </w:r>
    </w:p>
    <w:p w:rsidR="00E734F7" w:rsidRDefault="00CB41BC">
      <w:pPr>
        <w:spacing w:line="276" w:lineRule="auto"/>
        <w:ind w:firstLineChars="200" w:firstLine="420"/>
        <w:rPr>
          <w:rFonts w:ascii="宋体" w:hAnsi="宋体" w:cs="宋体"/>
        </w:rPr>
      </w:pPr>
      <w:r>
        <w:rPr>
          <w:rFonts w:ascii="宋体" w:hAnsi="宋体" w:cs="宋体" w:hint="eastAsia"/>
        </w:rPr>
        <w:t>安全区域边界检查主要是了解系统在网络边界的防护措施，涉及对象为防火墙、入侵检测、安全审计等安全设备。在内容上，安全区域边界层面测评实施过程涉及的工作单元，具体如下表：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表3 安全区域边界测评内容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边界防护</w:t>
            </w:r>
          </w:p>
        </w:tc>
        <w:tc>
          <w:tcPr>
            <w:tcW w:w="5938" w:type="dxa"/>
            <w:noWrap/>
            <w:vAlign w:val="center"/>
          </w:tcPr>
          <w:p w:rsidR="00E734F7" w:rsidRDefault="00CB41BC">
            <w:pPr>
              <w:rPr>
                <w:rFonts w:ascii="宋体" w:hAnsi="宋体" w:cs="宋体"/>
                <w:snapToGrid w:val="0"/>
                <w:szCs w:val="21"/>
              </w:rPr>
            </w:pPr>
            <w:r>
              <w:rPr>
                <w:rFonts w:ascii="宋体" w:hAnsi="宋体" w:cs="宋体" w:hint="eastAsia"/>
                <w:snapToGrid w:val="0"/>
                <w:szCs w:val="21"/>
              </w:rPr>
              <w:t>检查网络边界是否有访问控制设备，访问控制策略是否合理，是否关闭了闲置端口等。</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访问控制</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检查网络中的访问控制策略是否合理、有效。</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入侵防范</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检查网络中是否采用了入侵防范措施，验证该措施是否有效。</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4</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恶意代码和垃圾邮件防范</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检查网络中是否有恶意代码和垃圾邮件防范措施。</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5</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安全审计</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检查网络中是否有综合安全审计措施。</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6</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可信验证</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检查设备是否进行可信验证。</w:t>
            </w:r>
          </w:p>
        </w:tc>
      </w:tr>
    </w:tbl>
    <w:p w:rsidR="00E734F7" w:rsidRDefault="00E734F7">
      <w:pPr>
        <w:rPr>
          <w:rFonts w:ascii="宋体" w:hAnsi="宋体" w:cs="宋体"/>
        </w:rPr>
      </w:pPr>
    </w:p>
    <w:p w:rsidR="00E734F7" w:rsidRDefault="00CB41BC">
      <w:pPr>
        <w:spacing w:line="276" w:lineRule="auto"/>
        <w:rPr>
          <w:rFonts w:ascii="宋体" w:hAnsi="宋体" w:cs="宋体"/>
        </w:rPr>
      </w:pPr>
      <w:r>
        <w:rPr>
          <w:rFonts w:ascii="宋体" w:hAnsi="宋体" w:cs="宋体" w:hint="eastAsia"/>
        </w:rPr>
        <w:t>4、安全计算环境</w:t>
      </w:r>
    </w:p>
    <w:p w:rsidR="00E734F7" w:rsidRDefault="00CB41BC">
      <w:pPr>
        <w:spacing w:line="276" w:lineRule="auto"/>
        <w:ind w:firstLineChars="200" w:firstLine="420"/>
        <w:rPr>
          <w:rFonts w:ascii="宋体" w:hAnsi="宋体" w:cs="宋体"/>
        </w:rPr>
      </w:pPr>
      <w:r>
        <w:rPr>
          <w:rFonts w:ascii="宋体" w:hAnsi="宋体" w:cs="宋体" w:hint="eastAsia"/>
        </w:rPr>
        <w:t>安全计算环境检查主要是了解系统的运行环境是否采取了相关安全措施，涉及对象为网络设备、安全设备、操作系统、数据库、中间件等。在内容上，安全计算环境层面测评实施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表4应用系统安全测评内容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身份鉴别</w:t>
            </w:r>
          </w:p>
        </w:tc>
        <w:tc>
          <w:tcPr>
            <w:tcW w:w="5938" w:type="dxa"/>
            <w:noWrap/>
            <w:vAlign w:val="center"/>
          </w:tcPr>
          <w:p w:rsidR="00E734F7" w:rsidRDefault="00CB41BC">
            <w:pPr>
              <w:rPr>
                <w:rFonts w:ascii="宋体" w:hAnsi="宋体" w:cs="宋体"/>
                <w:snapToGrid w:val="0"/>
                <w:szCs w:val="21"/>
              </w:rPr>
            </w:pPr>
            <w:r>
              <w:rPr>
                <w:rFonts w:ascii="宋体" w:hAnsi="宋体" w:cs="宋体" w:hint="eastAsia"/>
                <w:snapToGrid w:val="0"/>
                <w:szCs w:val="21"/>
              </w:rPr>
              <w:t>检查所有设备的登录用户是否有身份鉴别措施，是否有复杂度、唯一性等检查。</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访问控制</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检查用户的权限分配情况，默认用户和默认口令使用情况等。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安全审计</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检查是否开启安全审计功能，是否能审计到每个用户，审计记录是否有保护措施。</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4</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入侵防范</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检查设备在运行过程中的入侵防范措施，如关闭不需要的端口和服务、最小化安装、部署入侵防范产品等。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lastRenderedPageBreak/>
              <w:t>5</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恶意代码防范</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检查设备的恶意代码防范情况。</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6</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可信验证</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检查设备是否进行可信验证。</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7</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数据完整性</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检查系统数据的传输完整性和存储完整性措施。</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8</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数据保密性</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检查系统数据的传输保密性和存储保密性措施。</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9</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数据备份恢复</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检查系统的安全备份情况，如重要信息的备份、硬件和线路的冗余等。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10</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剩余信息保护</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检查系统的剩余信息保护情况，如将用户鉴别信息以及文件、目录和数据库记录等资源所在的存储空间再分配时的处理情况。</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11</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个人信息保护</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检查系统对个人信息的采集和使用情况。</w:t>
            </w:r>
          </w:p>
        </w:tc>
      </w:tr>
    </w:tbl>
    <w:p w:rsidR="00E734F7" w:rsidRDefault="00E734F7">
      <w:pPr>
        <w:rPr>
          <w:rFonts w:ascii="宋体" w:hAnsi="宋体" w:cs="宋体"/>
        </w:rPr>
      </w:pPr>
    </w:p>
    <w:p w:rsidR="00E734F7" w:rsidRDefault="00CB41BC">
      <w:pPr>
        <w:spacing w:line="276" w:lineRule="auto"/>
        <w:rPr>
          <w:rFonts w:ascii="宋体" w:hAnsi="宋体" w:cs="宋体"/>
        </w:rPr>
      </w:pPr>
      <w:r>
        <w:rPr>
          <w:rFonts w:ascii="宋体" w:hAnsi="宋体" w:cs="宋体" w:hint="eastAsia"/>
        </w:rPr>
        <w:t>5、安全管理中心</w:t>
      </w:r>
    </w:p>
    <w:p w:rsidR="00E734F7" w:rsidRDefault="00CB41BC">
      <w:pPr>
        <w:spacing w:line="276" w:lineRule="auto"/>
        <w:ind w:firstLineChars="200" w:firstLine="420"/>
        <w:rPr>
          <w:rFonts w:ascii="宋体" w:hAnsi="宋体" w:cs="宋体"/>
        </w:rPr>
      </w:pPr>
      <w:r>
        <w:rPr>
          <w:rFonts w:ascii="宋体" w:hAnsi="宋体" w:cs="宋体" w:hint="eastAsia"/>
        </w:rPr>
        <w:t>安全管理中心检查主要是了解系统在管理、审计等集中管理的情况，涉及对象为综合管理类设备、综合审计类设备等。在内容上，安全管理中心实施过程涉及的工作单元，具体如下表：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表5安全管理中心测评内容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系统管理</w:t>
            </w:r>
          </w:p>
        </w:tc>
        <w:tc>
          <w:tcPr>
            <w:tcW w:w="5938" w:type="dxa"/>
            <w:noWrap/>
            <w:vAlign w:val="center"/>
          </w:tcPr>
          <w:p w:rsidR="00E734F7" w:rsidRDefault="00CB41BC">
            <w:pPr>
              <w:rPr>
                <w:rFonts w:ascii="宋体" w:hAnsi="宋体" w:cs="宋体"/>
                <w:snapToGrid w:val="0"/>
                <w:szCs w:val="21"/>
              </w:rPr>
            </w:pPr>
            <w:r>
              <w:rPr>
                <w:rFonts w:ascii="宋体" w:hAnsi="宋体" w:cs="宋体" w:hint="eastAsia"/>
                <w:snapToGrid w:val="0"/>
                <w:szCs w:val="21"/>
              </w:rPr>
              <w:t>检查是否对系统管理员进行统一的身份鉴别，操作审计等。</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审计管理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检查是否对审计管理员</w:t>
            </w:r>
            <w:r>
              <w:rPr>
                <w:rFonts w:ascii="宋体" w:hAnsi="宋体" w:cs="宋体" w:hint="eastAsia"/>
                <w:snapToGrid w:val="0"/>
                <w:szCs w:val="21"/>
              </w:rPr>
              <w:t>进行统一的身份鉴别，操作审计等。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安全管理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检查是否对安全管理员</w:t>
            </w:r>
            <w:r>
              <w:rPr>
                <w:rFonts w:ascii="宋体" w:hAnsi="宋体" w:cs="宋体" w:hint="eastAsia"/>
                <w:snapToGrid w:val="0"/>
                <w:szCs w:val="21"/>
              </w:rPr>
              <w:t>进行统一的身份鉴别，操作审计等。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4</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集中管控</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检查是否划分独立的安全管理区域，是否对网络中运行的设备进行状态监测、日志审计、安全审计等，是否对补丁、恶意代代码进行统一管理。</w:t>
            </w:r>
          </w:p>
        </w:tc>
      </w:tr>
    </w:tbl>
    <w:p w:rsidR="00E734F7" w:rsidRDefault="00E734F7">
      <w:pPr>
        <w:rPr>
          <w:rFonts w:ascii="宋体" w:hAnsi="宋体" w:cs="宋体"/>
        </w:rPr>
      </w:pPr>
    </w:p>
    <w:p w:rsidR="00E734F7" w:rsidRDefault="00CB41BC">
      <w:pPr>
        <w:spacing w:line="276" w:lineRule="auto"/>
        <w:rPr>
          <w:rFonts w:ascii="宋体" w:hAnsi="宋体" w:cs="宋体"/>
        </w:rPr>
      </w:pPr>
      <w:r>
        <w:rPr>
          <w:rFonts w:ascii="宋体" w:hAnsi="宋体" w:cs="宋体" w:hint="eastAsia"/>
        </w:rPr>
        <w:t>6、安全管理制度</w:t>
      </w:r>
    </w:p>
    <w:p w:rsidR="00E734F7" w:rsidRDefault="00CB41BC">
      <w:pPr>
        <w:spacing w:line="276" w:lineRule="auto"/>
        <w:ind w:firstLineChars="200" w:firstLine="420"/>
        <w:rPr>
          <w:rFonts w:ascii="宋体" w:hAnsi="宋体" w:cs="宋体"/>
        </w:rPr>
      </w:pPr>
      <w:r>
        <w:rPr>
          <w:rFonts w:ascii="宋体" w:hAnsi="宋体" w:cs="宋体" w:hint="eastAsia"/>
        </w:rPr>
        <w:t>安全管理制度测评是为了了解评测安全管理制度的制定、发布、评审和修订等情况，主要涉及安全主管人员、安全管理人员、各类其它人员、各类管理制度、各类操作规程文件等对象。在内容上，安全管理制度测评实施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表6安全管理制度测评内容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安全策略</w:t>
            </w:r>
          </w:p>
        </w:tc>
        <w:tc>
          <w:tcPr>
            <w:tcW w:w="5938" w:type="dxa"/>
            <w:noWrap/>
            <w:vAlign w:val="center"/>
          </w:tcPr>
          <w:p w:rsidR="00E734F7" w:rsidRDefault="00CB41BC">
            <w:pPr>
              <w:rPr>
                <w:rFonts w:ascii="宋体" w:hAnsi="宋体" w:cs="宋体"/>
              </w:rPr>
            </w:pPr>
            <w:r>
              <w:rPr>
                <w:rFonts w:ascii="宋体" w:hAnsi="宋体" w:cs="宋体" w:hint="eastAsia"/>
              </w:rPr>
              <w:t>核查网络安全工作的总体方针和安全策略文件是否明确机构安全工作的总体目 标、范围、原则和各类安全策略</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lastRenderedPageBreak/>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管理制度</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检查有关管理制度文档和重要操作规程等过程，测评信息系统管理制度在内容覆盖上是否全面、完善。</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制定和发布</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检查有关制度制定要求文档等过程，测评信息系统管理制度的制定和发布过程是否遵循一定的流程。</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4</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评审和修订</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检查管理制度评审记录等过程，测评信息系统管理制度定期评审和修订情况。</w:t>
            </w:r>
          </w:p>
        </w:tc>
      </w:tr>
    </w:tbl>
    <w:p w:rsidR="00E734F7" w:rsidRDefault="00E734F7">
      <w:pPr>
        <w:rPr>
          <w:rFonts w:ascii="宋体" w:hAnsi="宋体" w:cs="宋体"/>
        </w:rPr>
      </w:pPr>
    </w:p>
    <w:p w:rsidR="00E734F7" w:rsidRDefault="00CB41BC">
      <w:pPr>
        <w:spacing w:line="276" w:lineRule="auto"/>
        <w:rPr>
          <w:rFonts w:ascii="宋体" w:hAnsi="宋体" w:cs="宋体"/>
        </w:rPr>
      </w:pPr>
      <w:r>
        <w:rPr>
          <w:rFonts w:ascii="宋体" w:hAnsi="宋体" w:cs="宋体" w:hint="eastAsia"/>
        </w:rPr>
        <w:t>7、安全管理机构</w:t>
      </w:r>
    </w:p>
    <w:p w:rsidR="00E734F7" w:rsidRDefault="00CB41BC">
      <w:pPr>
        <w:spacing w:line="276" w:lineRule="auto"/>
        <w:ind w:firstLineChars="200" w:firstLine="420"/>
        <w:rPr>
          <w:rFonts w:ascii="宋体" w:hAnsi="宋体" w:cs="宋体"/>
        </w:rPr>
      </w:pPr>
      <w:r>
        <w:rPr>
          <w:rFonts w:ascii="宋体" w:hAnsi="宋体" w:cs="宋体" w:hint="eastAsia"/>
        </w:rPr>
        <w:t>安全管理机构测评是为了了解评测安全管理机构的组成情况和机构工作组织情况，主要涉及安全主管人员、安全管理人员、相关的文件资料和工作记录等对象。在内容上，安全管理机构测评实施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表7安全管理机构测评内容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岗位设置</w:t>
            </w:r>
          </w:p>
        </w:tc>
        <w:tc>
          <w:tcPr>
            <w:tcW w:w="5938" w:type="dxa"/>
            <w:noWrap/>
            <w:vAlign w:val="center"/>
          </w:tcPr>
          <w:p w:rsidR="00E734F7" w:rsidRDefault="00CB41BC">
            <w:pPr>
              <w:rPr>
                <w:rFonts w:ascii="宋体" w:hAnsi="宋体" w:cs="宋体"/>
                <w:snapToGrid w:val="0"/>
                <w:szCs w:val="21"/>
              </w:rPr>
            </w:pPr>
            <w:r>
              <w:rPr>
                <w:rFonts w:ascii="宋体" w:hAnsi="宋体" w:cs="宋体" w:hint="eastAsia"/>
              </w:rPr>
              <w:t>检查部门/岗位职责文件，测评信息系统安全主管部门设置情况以及各岗位设置和岗位职责情况。</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人员配备</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检查人员名单等文档，测评信息系统各个岗位人员配备情况。</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授权和审批</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检查相关文档，测评信息系统对关键活动的授权和审批情况。</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4</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沟通和合作</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检查相关文档，测评信息系统内部部门间、与外部单位间的沟通与合作情况。</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5</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审核和检查</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检查记录文档等过程，测评信息系统安全工作的审核和检查情况。</w:t>
            </w:r>
          </w:p>
        </w:tc>
      </w:tr>
    </w:tbl>
    <w:p w:rsidR="00E734F7" w:rsidRDefault="00E734F7">
      <w:pPr>
        <w:rPr>
          <w:rFonts w:ascii="宋体" w:hAnsi="宋体" w:cs="宋体"/>
        </w:rPr>
      </w:pPr>
    </w:p>
    <w:p w:rsidR="00E734F7" w:rsidRDefault="00CB41BC">
      <w:pPr>
        <w:spacing w:line="276" w:lineRule="auto"/>
        <w:rPr>
          <w:rFonts w:ascii="宋体" w:hAnsi="宋体" w:cs="宋体"/>
        </w:rPr>
      </w:pPr>
      <w:r>
        <w:rPr>
          <w:rFonts w:ascii="宋体" w:hAnsi="宋体" w:cs="宋体" w:hint="eastAsia"/>
        </w:rPr>
        <w:t>8、安全管理人员</w:t>
      </w:r>
    </w:p>
    <w:p w:rsidR="00E734F7" w:rsidRDefault="00CB41BC">
      <w:pPr>
        <w:spacing w:line="276" w:lineRule="auto"/>
        <w:ind w:firstLineChars="200" w:firstLine="420"/>
        <w:rPr>
          <w:rFonts w:ascii="宋体" w:hAnsi="宋体" w:cs="宋体"/>
        </w:rPr>
      </w:pPr>
      <w:r>
        <w:rPr>
          <w:rFonts w:ascii="宋体" w:hAnsi="宋体" w:cs="宋体" w:hint="eastAsia"/>
        </w:rPr>
        <w:t>安全管理人员测评是为了了解单位人员安全方面的情况，主要涉及安全主管人员、人事管理人员、相关管理制度、相关工作记录等对象。在内容上，安全管理人员测评实施过程涉及的工作单元，具体如下表：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表8安全管理人员测评内容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人员录用</w:t>
            </w:r>
          </w:p>
        </w:tc>
        <w:tc>
          <w:tcPr>
            <w:tcW w:w="5938" w:type="dxa"/>
            <w:noWrap/>
            <w:vAlign w:val="center"/>
          </w:tcPr>
          <w:p w:rsidR="00E734F7" w:rsidRDefault="00CB41BC">
            <w:pPr>
              <w:rPr>
                <w:rFonts w:ascii="宋体" w:hAnsi="宋体" w:cs="宋体"/>
                <w:snapToGrid w:val="0"/>
                <w:szCs w:val="21"/>
              </w:rPr>
            </w:pPr>
            <w:r>
              <w:rPr>
                <w:rFonts w:ascii="宋体" w:hAnsi="宋体" w:cs="宋体" w:hint="eastAsia"/>
              </w:rPr>
              <w:t>检查人员录用文档等过程，测评信息系统录用人员时是否对人员提出要求以及是否对其进行各种审查和考核。</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人员离岗</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检查人员离岗安全处理记录等过程，测评信息系统人员离岗时是否按照一定的手续办理。</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napToGrid w:val="0"/>
                <w:szCs w:val="21"/>
                <w:lang w:eastAsia="zh-TW"/>
              </w:rPr>
              <w:t>安全意识教育和培训</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检查培训计划和执行记录等文档，测评是否对人员进行安全方面的教育和培训。</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4</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napToGrid w:val="0"/>
                <w:szCs w:val="21"/>
                <w:lang w:eastAsia="zh-TW"/>
              </w:rPr>
              <w:t>外部人员访问管理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检查有关文档等过程，测评对第三方人员访问（物理、逻辑）系统是否采取必要控制措施。</w:t>
            </w:r>
          </w:p>
        </w:tc>
      </w:tr>
    </w:tbl>
    <w:p w:rsidR="00E734F7" w:rsidRDefault="00E734F7">
      <w:pPr>
        <w:rPr>
          <w:rFonts w:ascii="宋体" w:hAnsi="宋体" w:cs="宋体"/>
        </w:rPr>
      </w:pPr>
    </w:p>
    <w:p w:rsidR="00E734F7" w:rsidRDefault="00CB41BC">
      <w:pPr>
        <w:spacing w:line="276" w:lineRule="auto"/>
        <w:rPr>
          <w:rFonts w:ascii="宋体" w:hAnsi="宋体" w:cs="宋体"/>
        </w:rPr>
      </w:pPr>
      <w:r>
        <w:rPr>
          <w:rFonts w:ascii="宋体" w:hAnsi="宋体" w:cs="宋体" w:hint="eastAsia"/>
        </w:rPr>
        <w:t>9、安全建设管理</w:t>
      </w:r>
    </w:p>
    <w:p w:rsidR="00E734F7" w:rsidRDefault="00CB41BC">
      <w:pPr>
        <w:spacing w:line="276" w:lineRule="auto"/>
        <w:ind w:firstLineChars="200" w:firstLine="420"/>
        <w:rPr>
          <w:rFonts w:ascii="宋体" w:hAnsi="宋体" w:cs="宋体"/>
        </w:rPr>
      </w:pPr>
      <w:r>
        <w:rPr>
          <w:rFonts w:ascii="宋体" w:hAnsi="宋体" w:cs="宋体" w:hint="eastAsia"/>
        </w:rPr>
        <w:t>安全建设管理测评是为了了解评测系统建设管理过程中的安全控制情况，主要涉及安全主管人员、系统建设负责人、各类管理制度、操作规程文件、执行过程记录等对象。在内容上，安全建设管理测评实施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表9安全建设管理测评内容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定级和备案</w:t>
            </w:r>
          </w:p>
        </w:tc>
        <w:tc>
          <w:tcPr>
            <w:tcW w:w="5938" w:type="dxa"/>
            <w:noWrap/>
            <w:vAlign w:val="center"/>
          </w:tcPr>
          <w:p w:rsidR="00E734F7" w:rsidRDefault="00CB41BC">
            <w:pPr>
              <w:rPr>
                <w:rFonts w:ascii="宋体" w:hAnsi="宋体" w:cs="宋体"/>
                <w:snapToGrid w:val="0"/>
                <w:szCs w:val="21"/>
              </w:rPr>
            </w:pPr>
            <w:r>
              <w:rPr>
                <w:rFonts w:ascii="宋体" w:hAnsi="宋体" w:cs="宋体" w:hint="eastAsia"/>
              </w:rPr>
              <w:t>检查系统定级相关文档等过程，测评是否按照一定要求确定系统的安全等级。</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安全方案设计</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检查系统安全建设方案等文档，测评系统整体的安全规划设计是否按照一定流程进行。</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产品采购和使用</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测评是否按照一定的要求进行系统的产品采购。</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4</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自行软件开发</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检查相关软件开发文档等，测评自行开发的软件是否采取必要的措施保证开发过程的安全性。</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5</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外包软件开发</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检查相关文档，测评外包开发的软件是否采取必要的措施保证开发过程的安全性和日后的维护工作能够正常开展。</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6</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工程实施</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检查相关文档，测评系统建设的实施过程是否采取必要的措施使其在机构可控的范围内进行。</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7</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测试验收</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检查测试验收等相关文档，测评系统运行前是否对其进行测试验收工作。</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8</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系统交付</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检查系统交付清单等过程，测评是否采取必要的措施对系统交付过程进行有效控制。</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9</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等级测评</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检查系统之前等级测评的情况，以及之前测评机构的资质等。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10</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服务供应商选择</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测评是否选择符合国家有关规定的安全服务单位进行相关的安全服务工作。</w:t>
            </w:r>
          </w:p>
        </w:tc>
      </w:tr>
    </w:tbl>
    <w:p w:rsidR="00E734F7" w:rsidRDefault="00E734F7">
      <w:pPr>
        <w:spacing w:line="276" w:lineRule="auto"/>
        <w:ind w:firstLineChars="200" w:firstLine="420"/>
        <w:rPr>
          <w:rFonts w:ascii="宋体" w:hAnsi="宋体" w:cs="宋体"/>
        </w:rPr>
      </w:pPr>
    </w:p>
    <w:p w:rsidR="00E734F7" w:rsidRDefault="00CB41BC">
      <w:pPr>
        <w:spacing w:line="276" w:lineRule="auto"/>
        <w:rPr>
          <w:rFonts w:ascii="宋体" w:hAnsi="宋体" w:cs="宋体"/>
        </w:rPr>
      </w:pPr>
      <w:r>
        <w:rPr>
          <w:rFonts w:ascii="宋体" w:hAnsi="宋体" w:cs="宋体" w:hint="eastAsia"/>
        </w:rPr>
        <w:t>10、安全运维管理</w:t>
      </w:r>
    </w:p>
    <w:p w:rsidR="00E734F7" w:rsidRDefault="00CB41BC">
      <w:pPr>
        <w:spacing w:line="276" w:lineRule="auto"/>
        <w:ind w:firstLineChars="200" w:firstLine="420"/>
        <w:rPr>
          <w:rFonts w:ascii="宋体" w:hAnsi="宋体" w:cs="宋体"/>
        </w:rPr>
      </w:pPr>
      <w:r>
        <w:rPr>
          <w:rFonts w:ascii="宋体" w:hAnsi="宋体" w:cs="宋体" w:hint="eastAsia"/>
        </w:rPr>
        <w:t>安全运维管理测评是为了了解系统运维管理过程中的安全控制情况，主要涉及安全主管人员、安全管理人员、各类运维人员、各类管理制度、操作规程文件、执行过程记录等对象。在内容上，安全运维管理测评实施过程涉及的工作单元，具体如下表：</w:t>
      </w:r>
    </w:p>
    <w:p w:rsidR="00E734F7" w:rsidRDefault="00CB41BC" w:rsidP="00C44F01">
      <w:pPr>
        <w:spacing w:beforeLines="50" w:before="156" w:afterLines="50" w:after="156" w:line="276" w:lineRule="auto"/>
        <w:ind w:firstLineChars="150" w:firstLine="315"/>
        <w:jc w:val="center"/>
        <w:rPr>
          <w:rFonts w:ascii="宋体" w:hAnsi="宋体" w:cs="宋体"/>
        </w:rPr>
      </w:pPr>
      <w:r>
        <w:rPr>
          <w:rFonts w:ascii="宋体" w:hAnsi="宋体" w:cs="宋体" w:hint="eastAsia"/>
        </w:rPr>
        <w:t>表10安全运维管理测评内容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5938"/>
      </w:tblGrid>
      <w:tr w:rsidR="00E734F7">
        <w:trPr>
          <w:trHeight w:val="528"/>
          <w:jc w:val="center"/>
        </w:trPr>
        <w:tc>
          <w:tcPr>
            <w:tcW w:w="710" w:type="dxa"/>
            <w:shd w:val="clear" w:color="000000" w:fill="FFFFFF"/>
            <w:noWrap/>
            <w:vAlign w:val="center"/>
          </w:tcPr>
          <w:p w:rsidR="00E734F7" w:rsidRDefault="00CB41BC">
            <w:pPr>
              <w:rPr>
                <w:rFonts w:ascii="宋体" w:hAnsi="宋体" w:cs="宋体"/>
                <w:b/>
                <w:bCs/>
              </w:rPr>
            </w:pPr>
            <w:r>
              <w:rPr>
                <w:rFonts w:ascii="宋体" w:hAnsi="宋体" w:cs="宋体" w:hint="eastAsia"/>
                <w:b/>
                <w:bCs/>
              </w:rPr>
              <w:t>序号</w:t>
            </w:r>
          </w:p>
        </w:tc>
        <w:tc>
          <w:tcPr>
            <w:tcW w:w="1701"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工作单元名称</w:t>
            </w:r>
          </w:p>
        </w:tc>
        <w:tc>
          <w:tcPr>
            <w:tcW w:w="5938" w:type="dxa"/>
            <w:shd w:val="clear" w:color="000000" w:fill="FFFFFF"/>
            <w:noWrap/>
            <w:vAlign w:val="center"/>
          </w:tcPr>
          <w:p w:rsidR="00E734F7" w:rsidRDefault="00CB41BC">
            <w:pPr>
              <w:jc w:val="center"/>
              <w:rPr>
                <w:rFonts w:ascii="宋体" w:hAnsi="宋体" w:cs="宋体"/>
                <w:b/>
                <w:bCs/>
              </w:rPr>
            </w:pPr>
            <w:r>
              <w:rPr>
                <w:rFonts w:ascii="宋体" w:hAnsi="宋体" w:cs="宋体" w:hint="eastAsia"/>
                <w:b/>
                <w:bCs/>
              </w:rPr>
              <w:t>工作单元描述</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1</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环境管理</w:t>
            </w:r>
          </w:p>
        </w:tc>
        <w:tc>
          <w:tcPr>
            <w:tcW w:w="5938" w:type="dxa"/>
            <w:noWrap/>
            <w:vAlign w:val="center"/>
          </w:tcPr>
          <w:p w:rsidR="00E734F7" w:rsidRDefault="00CB41BC">
            <w:pPr>
              <w:rPr>
                <w:rFonts w:ascii="宋体" w:hAnsi="宋体" w:cs="宋体"/>
                <w:snapToGrid w:val="0"/>
                <w:szCs w:val="21"/>
              </w:rPr>
            </w:pPr>
            <w:r>
              <w:rPr>
                <w:rFonts w:ascii="宋体" w:hAnsi="宋体" w:cs="宋体" w:hint="eastAsia"/>
              </w:rPr>
              <w:t>检查机房安全管理制度，机房和办公环境等过程，测评是否采取必要的措施对机房的出入控制以及办公环境的人员行为等方面进行安全管理。</w:t>
            </w:r>
          </w:p>
        </w:tc>
      </w:tr>
      <w:tr w:rsidR="00E734F7">
        <w:trPr>
          <w:trHeight w:val="525"/>
          <w:jc w:val="center"/>
        </w:trPr>
        <w:tc>
          <w:tcPr>
            <w:tcW w:w="710" w:type="dxa"/>
            <w:noWrap/>
            <w:vAlign w:val="center"/>
          </w:tcPr>
          <w:p w:rsidR="00E734F7" w:rsidRDefault="00CB41BC">
            <w:pPr>
              <w:jc w:val="center"/>
              <w:rPr>
                <w:rFonts w:ascii="宋体" w:hAnsi="宋体" w:cs="宋体"/>
              </w:rPr>
            </w:pPr>
            <w:r>
              <w:rPr>
                <w:rFonts w:ascii="宋体" w:hAnsi="宋体" w:cs="宋体" w:hint="eastAsia"/>
              </w:rPr>
              <w:t>2</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资产管理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检查资产清单，检查系统、网络设备等过程，测评是否采取必要的措施对系统的资产进行分类标识管理。</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3</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介质管理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检查介质管理记录和各类介质等过程，测评是否采取必要的措施对介质存放环境、使用、维护和销毁等方面进行管理。</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4</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设备维护管理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检查设备使用管理文档和设备操作规程等过程，测评是否采取必要的措施确保设备在使用、维护和销毁等过程安全。</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5</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漏洞和风险管理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检查系统对于漏洞和安全隐患风险的管理，是否有报告、记录等文档，是否定期开展安全测评等。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6</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网络和系统安全管理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系统和网络的安全管理文档，是否明确了角色划分、权限划分，是否覆盖安全策略、账户管理、配置文件的生成及备份、变更审批等内容；检查运维操作日志是否覆盖网络和系统的日常巡检、运行维护、参数的设置和修 改等内容；核查是否具有对日志、监测和报警数据等进行分析统计的报告；核查开通远程运维的审批记录，核查针对远程运维的审计日志是否不可以更改等。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7</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恶意代码防范管理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检查恶意代码防范管理文档和恶意代码检测记录等过程，测评是否采取必要的措施对恶意代码进行有效管理，确保系统具有恶意代码防范能力。</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8</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配置管理</w:t>
            </w:r>
          </w:p>
        </w:tc>
        <w:tc>
          <w:tcPr>
            <w:tcW w:w="5938" w:type="dxa"/>
            <w:noWrap/>
            <w:vAlign w:val="center"/>
          </w:tcPr>
          <w:p w:rsidR="00E734F7" w:rsidRDefault="00CB41BC">
            <w:pPr>
              <w:rPr>
                <w:rFonts w:ascii="宋体" w:hAnsi="宋体" w:cs="宋体"/>
              </w:rPr>
            </w:pPr>
            <w:r>
              <w:rPr>
                <w:rFonts w:ascii="宋体" w:hAnsi="宋体" w:cs="宋体" w:hint="eastAsia"/>
              </w:rPr>
              <w:t>检查是否对基本配置信息进行记录和保存，基本配置信息改变后是否及时更新基本配置信息库等。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9</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密码管理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测评是否能够确保信息系统中密码算法和密钥的使用符合国家密码管理规定。</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10</w:t>
            </w:r>
          </w:p>
        </w:tc>
        <w:tc>
          <w:tcPr>
            <w:tcW w:w="1701" w:type="dxa"/>
            <w:noWrap/>
            <w:vAlign w:val="center"/>
          </w:tcPr>
          <w:p w:rsidR="00E734F7" w:rsidRDefault="00CB41BC">
            <w:pPr>
              <w:jc w:val="center"/>
              <w:rPr>
                <w:rFonts w:ascii="宋体" w:hAnsi="宋体" w:cs="宋体"/>
                <w:snapToGrid w:val="0"/>
                <w:szCs w:val="21"/>
                <w:lang w:eastAsia="zh-TW"/>
              </w:rPr>
            </w:pPr>
            <w:r>
              <w:rPr>
                <w:rFonts w:ascii="宋体" w:hAnsi="宋体" w:cs="宋体" w:hint="eastAsia"/>
                <w:szCs w:val="21"/>
              </w:rPr>
              <w:t>变更管理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检查变更方案和变更管理制度等过程，测评是否采取必要的措施对系统发生的变更进行有效管理。</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11</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备份与恢复管理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检查系统备份管理文档和记录等过程，测评是否采取必要的措施对重要业务信息，系统数据和系统软件进行备份，并确保必要时能够对这些数据有效地恢复。</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12</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资产管理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snapToGrid w:val="0"/>
                <w:szCs w:val="21"/>
                <w:lang w:eastAsia="zh-TW"/>
              </w:rPr>
              <w:t>检查是否有资产清单，清单是否包括资产类别、资产责任部门、 重要程度和所处位置等内容；是否依据资产的重要程度对资产进行标识，不同类别的资产在管理措施 的选取上是否不同；核查资产管理制度是否明确资产的标识方法以及不同资产的管理措施要求。</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13</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应急预案管理</w:t>
            </w:r>
          </w:p>
        </w:tc>
        <w:tc>
          <w:tcPr>
            <w:tcW w:w="5938" w:type="dxa"/>
            <w:noWrap/>
            <w:vAlign w:val="center"/>
          </w:tcPr>
          <w:p w:rsidR="00E734F7" w:rsidRDefault="00CB41BC">
            <w:pPr>
              <w:rPr>
                <w:rFonts w:ascii="宋体" w:hAnsi="宋体" w:cs="宋体"/>
                <w:snapToGrid w:val="0"/>
                <w:szCs w:val="21"/>
                <w:lang w:eastAsia="zh-TW"/>
              </w:rPr>
            </w:pPr>
            <w:r>
              <w:rPr>
                <w:rFonts w:ascii="宋体" w:hAnsi="宋体" w:cs="宋体" w:hint="eastAsia"/>
              </w:rPr>
              <w:t>检查应急响应预案文档等过程，测评是否针对不同安全事件制定相应的应急预案，是否对应急预案展开培训、演练和审查等。</w:t>
            </w:r>
          </w:p>
        </w:tc>
      </w:tr>
      <w:tr w:rsidR="00E734F7">
        <w:trPr>
          <w:trHeight w:val="549"/>
          <w:jc w:val="center"/>
        </w:trPr>
        <w:tc>
          <w:tcPr>
            <w:tcW w:w="710" w:type="dxa"/>
            <w:noWrap/>
            <w:vAlign w:val="center"/>
          </w:tcPr>
          <w:p w:rsidR="00E734F7" w:rsidRDefault="00CB41BC">
            <w:pPr>
              <w:jc w:val="center"/>
              <w:rPr>
                <w:rFonts w:ascii="宋体" w:hAnsi="宋体" w:cs="宋体"/>
              </w:rPr>
            </w:pPr>
            <w:r>
              <w:rPr>
                <w:rFonts w:ascii="宋体" w:hAnsi="宋体" w:cs="宋体" w:hint="eastAsia"/>
              </w:rPr>
              <w:t>14</w:t>
            </w:r>
          </w:p>
        </w:tc>
        <w:tc>
          <w:tcPr>
            <w:tcW w:w="1701" w:type="dxa"/>
            <w:noWrap/>
            <w:vAlign w:val="center"/>
          </w:tcPr>
          <w:p w:rsidR="00E734F7" w:rsidRDefault="00CB41BC">
            <w:pPr>
              <w:jc w:val="center"/>
              <w:rPr>
                <w:rFonts w:ascii="宋体" w:hAnsi="宋体" w:cs="宋体"/>
                <w:szCs w:val="21"/>
              </w:rPr>
            </w:pPr>
            <w:r>
              <w:rPr>
                <w:rFonts w:ascii="宋体" w:hAnsi="宋体" w:cs="宋体" w:hint="eastAsia"/>
                <w:szCs w:val="21"/>
              </w:rPr>
              <w:t>外包运维管理</w:t>
            </w:r>
          </w:p>
        </w:tc>
        <w:tc>
          <w:tcPr>
            <w:tcW w:w="5938" w:type="dxa"/>
            <w:noWrap/>
            <w:vAlign w:val="center"/>
          </w:tcPr>
          <w:p w:rsidR="00E734F7" w:rsidRDefault="00CB41BC">
            <w:pPr>
              <w:rPr>
                <w:rFonts w:ascii="宋体" w:hAnsi="宋体" w:cs="宋体"/>
              </w:rPr>
            </w:pPr>
            <w:r>
              <w:rPr>
                <w:rFonts w:ascii="宋体" w:hAnsi="宋体" w:cs="宋体" w:hint="eastAsia"/>
              </w:rPr>
              <w:t>检查外包运维服务情况，单位是否符合国家有关规定，协议是否明确约定外包运维的范围和工作内容等。</w:t>
            </w:r>
          </w:p>
        </w:tc>
      </w:tr>
    </w:tbl>
    <w:p w:rsidR="00E734F7" w:rsidRDefault="00E734F7">
      <w:pPr>
        <w:rPr>
          <w:rFonts w:ascii="宋体" w:hAnsi="宋体"/>
        </w:rPr>
      </w:pPr>
    </w:p>
    <w:p w:rsidR="00E734F7" w:rsidRDefault="00CB41BC">
      <w:pPr>
        <w:pStyle w:val="2"/>
        <w:numPr>
          <w:ilvl w:val="0"/>
          <w:numId w:val="1"/>
        </w:numPr>
        <w:spacing w:line="240" w:lineRule="auto"/>
        <w:contextualSpacing/>
        <w:jc w:val="left"/>
        <w:rPr>
          <w:rFonts w:ascii="宋体" w:eastAsia="宋体" w:hAnsi="宋体"/>
          <w:b w:val="0"/>
          <w:bCs w:val="0"/>
          <w:color w:val="000000"/>
          <w:sz w:val="28"/>
          <w:szCs w:val="24"/>
        </w:rPr>
      </w:pPr>
      <w:r>
        <w:rPr>
          <w:rFonts w:ascii="宋体" w:eastAsia="宋体" w:hAnsi="宋体" w:hint="eastAsia"/>
          <w:b w:val="0"/>
          <w:bCs w:val="0"/>
          <w:color w:val="000000"/>
          <w:sz w:val="28"/>
          <w:szCs w:val="24"/>
        </w:rPr>
        <w:t>交付产物</w:t>
      </w:r>
    </w:p>
    <w:bookmarkEnd w:id="97"/>
    <w:bookmarkEnd w:id="98"/>
    <w:p w:rsidR="00E734F7" w:rsidRDefault="00CB41BC">
      <w:pPr>
        <w:spacing w:line="360" w:lineRule="auto"/>
        <w:ind w:firstLineChars="200" w:firstLine="480"/>
        <w:rPr>
          <w:rFonts w:ascii="宋体" w:hAnsi="宋体"/>
          <w:kern w:val="0"/>
          <w:sz w:val="24"/>
          <w:szCs w:val="28"/>
          <w:lang w:val="zh-CN"/>
        </w:rPr>
      </w:pPr>
      <w:r>
        <w:rPr>
          <w:rFonts w:ascii="宋体" w:hAnsi="宋体" w:hint="eastAsia"/>
          <w:kern w:val="0"/>
          <w:sz w:val="24"/>
          <w:szCs w:val="28"/>
          <w:lang w:val="zh-CN"/>
        </w:rPr>
        <w:t>包括但不仅限于以下资料：</w:t>
      </w:r>
    </w:p>
    <w:p w:rsidR="00E734F7" w:rsidRDefault="00CB41BC">
      <w:pPr>
        <w:pStyle w:val="a3"/>
        <w:ind w:firstLineChars="150" w:firstLine="360"/>
        <w:rPr>
          <w:rStyle w:val="zpzwChar"/>
          <w:szCs w:val="21"/>
        </w:rPr>
      </w:pPr>
      <w:r>
        <w:rPr>
          <w:rStyle w:val="zpzwChar"/>
          <w:rFonts w:hint="eastAsia"/>
          <w:szCs w:val="21"/>
        </w:rPr>
        <w:t>《网络安全等级保护测评报告》</w:t>
      </w:r>
    </w:p>
    <w:p w:rsidR="00E734F7" w:rsidRDefault="00CB41BC">
      <w:r>
        <w:rPr>
          <w:rStyle w:val="zpzwChar"/>
          <w:rFonts w:hint="eastAsia"/>
          <w:szCs w:val="21"/>
        </w:rPr>
        <w:t xml:space="preserve">   《网络安全等级保护整改建议》</w:t>
      </w:r>
    </w:p>
    <w:p w:rsidR="00E734F7" w:rsidRDefault="00E734F7"/>
    <w:sectPr w:rsidR="00E734F7" w:rsidSect="00E734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1BC" w:rsidRDefault="00CB41BC" w:rsidP="00CB41BC">
      <w:r>
        <w:separator/>
      </w:r>
    </w:p>
  </w:endnote>
  <w:endnote w:type="continuationSeparator" w:id="0">
    <w:p w:rsidR="00CB41BC" w:rsidRDefault="00CB41BC" w:rsidP="00CB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1BC" w:rsidRDefault="00CB41BC" w:rsidP="00CB41BC">
      <w:r>
        <w:separator/>
      </w:r>
    </w:p>
  </w:footnote>
  <w:footnote w:type="continuationSeparator" w:id="0">
    <w:p w:rsidR="00CB41BC" w:rsidRDefault="00CB41BC" w:rsidP="00CB41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3A04DF"/>
    <w:multiLevelType w:val="singleLevel"/>
    <w:tmpl w:val="D43A04DF"/>
    <w:lvl w:ilvl="0">
      <w:start w:val="1"/>
      <w:numFmt w:val="chineseCounting"/>
      <w:suff w:val="nothing"/>
      <w:lvlText w:val="%1、"/>
      <w:lvlJc w:val="left"/>
      <w:rPr>
        <w:rFonts w:hint="eastAsia"/>
      </w:rPr>
    </w:lvl>
  </w:abstractNum>
  <w:abstractNum w:abstractNumId="1" w15:restartNumberingAfterBreak="0">
    <w:nsid w:val="68427A7D"/>
    <w:multiLevelType w:val="multilevel"/>
    <w:tmpl w:val="68427A7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34F7"/>
    <w:rsid w:val="0021625E"/>
    <w:rsid w:val="003D116E"/>
    <w:rsid w:val="00497134"/>
    <w:rsid w:val="004E4CBA"/>
    <w:rsid w:val="006B347B"/>
    <w:rsid w:val="00711DA3"/>
    <w:rsid w:val="008D68DF"/>
    <w:rsid w:val="00A641F5"/>
    <w:rsid w:val="00B41B1D"/>
    <w:rsid w:val="00C44F01"/>
    <w:rsid w:val="00CB41BC"/>
    <w:rsid w:val="00D12E4A"/>
    <w:rsid w:val="00E56A85"/>
    <w:rsid w:val="00E734F7"/>
    <w:rsid w:val="02E45D66"/>
    <w:rsid w:val="13B94FEB"/>
    <w:rsid w:val="15127817"/>
    <w:rsid w:val="1A5628D0"/>
    <w:rsid w:val="1E927654"/>
    <w:rsid w:val="213A341E"/>
    <w:rsid w:val="334466FD"/>
    <w:rsid w:val="4CC07B48"/>
    <w:rsid w:val="4D8C1A47"/>
    <w:rsid w:val="4F372B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18CE"/>
  <w15:docId w15:val="{C0194500-BC92-4E52-A60A-D060299F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4F7"/>
    <w:pPr>
      <w:widowControl w:val="0"/>
      <w:jc w:val="both"/>
    </w:pPr>
    <w:rPr>
      <w:kern w:val="2"/>
      <w:sz w:val="21"/>
      <w:szCs w:val="24"/>
    </w:rPr>
  </w:style>
  <w:style w:type="paragraph" w:styleId="1">
    <w:name w:val="heading 1"/>
    <w:basedOn w:val="a"/>
    <w:next w:val="a"/>
    <w:uiPriority w:val="9"/>
    <w:qFormat/>
    <w:rsid w:val="00E734F7"/>
    <w:pPr>
      <w:keepNext/>
      <w:keepLines/>
      <w:spacing w:before="340" w:after="330" w:line="576" w:lineRule="auto"/>
      <w:outlineLvl w:val="0"/>
    </w:pPr>
    <w:rPr>
      <w:b/>
      <w:bCs/>
      <w:kern w:val="44"/>
      <w:sz w:val="44"/>
      <w:szCs w:val="44"/>
    </w:rPr>
  </w:style>
  <w:style w:type="paragraph" w:styleId="2">
    <w:name w:val="heading 2"/>
    <w:basedOn w:val="a"/>
    <w:next w:val="a"/>
    <w:uiPriority w:val="9"/>
    <w:qFormat/>
    <w:rsid w:val="00E734F7"/>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rsid w:val="00E734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15">
    <w:name w:val="样式 楷体_GB2312 小四 行距: 1.5 倍行距"/>
    <w:basedOn w:val="a"/>
    <w:qFormat/>
    <w:rsid w:val="00E734F7"/>
    <w:pPr>
      <w:spacing w:line="360" w:lineRule="auto"/>
      <w:ind w:firstLineChars="200" w:firstLine="200"/>
    </w:pPr>
    <w:rPr>
      <w:rFonts w:ascii="楷体_GB2312" w:eastAsia="楷体_GB2312" w:hAnsi="Calibri" w:cs="宋体"/>
      <w:sz w:val="24"/>
      <w:szCs w:val="20"/>
    </w:rPr>
  </w:style>
  <w:style w:type="paragraph" w:customStyle="1" w:styleId="a3">
    <w:name w:val="小四正文"/>
    <w:basedOn w:val="a"/>
    <w:next w:val="a"/>
    <w:uiPriority w:val="99"/>
    <w:qFormat/>
    <w:locked/>
    <w:rsid w:val="00E734F7"/>
    <w:pPr>
      <w:spacing w:line="360" w:lineRule="auto"/>
      <w:ind w:firstLineChars="200" w:firstLine="200"/>
    </w:pPr>
    <w:rPr>
      <w:rFonts w:ascii="Calibri" w:hAnsi="Calibri"/>
      <w:sz w:val="24"/>
      <w:szCs w:val="28"/>
    </w:rPr>
  </w:style>
  <w:style w:type="character" w:customStyle="1" w:styleId="zpzwChar">
    <w:name w:val="zpzw Char"/>
    <w:link w:val="zpzw"/>
    <w:rsid w:val="00E734F7"/>
    <w:rPr>
      <w:rFonts w:ascii="宋体" w:hAnsi="宋体"/>
      <w:sz w:val="24"/>
    </w:rPr>
  </w:style>
  <w:style w:type="paragraph" w:customStyle="1" w:styleId="zpzw">
    <w:name w:val="zpzw"/>
    <w:basedOn w:val="a"/>
    <w:link w:val="zpzwChar"/>
    <w:qFormat/>
    <w:rsid w:val="00E734F7"/>
    <w:pPr>
      <w:spacing w:line="360" w:lineRule="auto"/>
      <w:ind w:firstLineChars="200" w:firstLine="480"/>
    </w:pPr>
    <w:rPr>
      <w:rFonts w:ascii="宋体" w:hAnsi="宋体"/>
      <w:sz w:val="24"/>
    </w:rPr>
  </w:style>
  <w:style w:type="paragraph" w:styleId="a4">
    <w:name w:val="header"/>
    <w:basedOn w:val="a"/>
    <w:link w:val="a5"/>
    <w:rsid w:val="00CB41B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B41BC"/>
    <w:rPr>
      <w:kern w:val="2"/>
      <w:sz w:val="18"/>
      <w:szCs w:val="18"/>
    </w:rPr>
  </w:style>
  <w:style w:type="paragraph" w:styleId="a6">
    <w:name w:val="footer"/>
    <w:basedOn w:val="a"/>
    <w:link w:val="a7"/>
    <w:rsid w:val="00CB41BC"/>
    <w:pPr>
      <w:tabs>
        <w:tab w:val="center" w:pos="4153"/>
        <w:tab w:val="right" w:pos="8306"/>
      </w:tabs>
      <w:snapToGrid w:val="0"/>
      <w:jc w:val="left"/>
    </w:pPr>
    <w:rPr>
      <w:sz w:val="18"/>
      <w:szCs w:val="18"/>
    </w:rPr>
  </w:style>
  <w:style w:type="character" w:customStyle="1" w:styleId="a7">
    <w:name w:val="页脚 字符"/>
    <w:basedOn w:val="a0"/>
    <w:link w:val="a6"/>
    <w:rsid w:val="00CB41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Clean</cp:lastModifiedBy>
  <cp:revision>10</cp:revision>
  <dcterms:created xsi:type="dcterms:W3CDTF">2020-09-04T06:12:00Z</dcterms:created>
  <dcterms:modified xsi:type="dcterms:W3CDTF">2025-10-30T02:37:00Z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