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360" w:lineRule="auto"/>
        <w:ind w:firstLine="480" w:firstLineChars="200"/>
        <w:jc w:val="left"/>
        <w:rPr>
          <w:rFonts w:hint="default" w:ascii="宋体" w:hAnsi="宋体" w:eastAsia="宋体" w:cs="宋体"/>
          <w:color w:val="000000"/>
          <w:sz w:val="24"/>
          <w:szCs w:val="24"/>
          <w:lang w:val="en-US" w:eastAsia="zh-CN" w:bidi="ar-SA"/>
        </w:rPr>
      </w:pPr>
      <w:bookmarkStart w:id="0" w:name="_Hlt101843627"/>
      <w:bookmarkEnd w:id="0"/>
      <w:bookmarkStart w:id="1" w:name="_Hlt101233737"/>
      <w:bookmarkEnd w:id="1"/>
      <w:r>
        <w:rPr>
          <w:rFonts w:hint="eastAsia" w:ascii="宋体" w:hAnsi="宋体" w:eastAsia="宋体" w:cs="宋体"/>
          <w:color w:val="000000"/>
          <w:sz w:val="24"/>
          <w:szCs w:val="24"/>
          <w:lang w:val="en-US" w:eastAsia="zh-CN" w:bidi="ar-SA"/>
        </w:rPr>
        <w:t>★1、服务清单：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1316"/>
        <w:gridCol w:w="656"/>
        <w:gridCol w:w="6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0" w:type="auto"/>
            <w:noWrap/>
            <w:vAlign w:val="center"/>
          </w:tcPr>
          <w:p>
            <w:pPr>
              <w:pStyle w:val="30"/>
              <w:wordWrap w:val="0"/>
              <w:autoSpaceDE/>
              <w:autoSpaceDN/>
              <w:ind w:firstLine="0" w:firstLineChars="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服务内容</w:t>
            </w:r>
          </w:p>
        </w:tc>
        <w:tc>
          <w:tcPr>
            <w:tcW w:w="0" w:type="auto"/>
            <w:noWrap/>
            <w:vAlign w:val="center"/>
          </w:tcPr>
          <w:p>
            <w:pPr>
              <w:pStyle w:val="30"/>
              <w:wordWrap w:val="0"/>
              <w:autoSpaceDE/>
              <w:autoSpaceDN/>
              <w:ind w:firstLine="0" w:firstLineChars="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设备名称</w:t>
            </w:r>
          </w:p>
        </w:tc>
        <w:tc>
          <w:tcPr>
            <w:tcW w:w="0" w:type="auto"/>
            <w:noWrap/>
            <w:vAlign w:val="center"/>
          </w:tcPr>
          <w:p>
            <w:pPr>
              <w:pStyle w:val="30"/>
              <w:wordWrap w:val="0"/>
              <w:autoSpaceDE/>
              <w:autoSpaceDN/>
              <w:ind w:firstLine="0" w:firstLineChars="0"/>
              <w:jc w:val="center"/>
              <w:rPr>
                <w:rFonts w:hint="eastAsia" w:ascii="宋体" w:hAnsi="宋体" w:eastAsia="宋体" w:cs="宋体"/>
                <w:color w:val="000000" w:themeColor="text1"/>
                <w:spacing w:val="-20"/>
                <w:kern w:val="8"/>
                <w:sz w:val="24"/>
                <w:szCs w:val="24"/>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数量</w:t>
            </w:r>
          </w:p>
        </w:tc>
        <w:tc>
          <w:tcPr>
            <w:tcW w:w="0" w:type="auto"/>
            <w:noWrap/>
            <w:vAlign w:val="center"/>
          </w:tcPr>
          <w:p>
            <w:pPr>
              <w:pStyle w:val="30"/>
              <w:wordWrap w:val="0"/>
              <w:autoSpaceDE/>
              <w:autoSpaceDN/>
              <w:ind w:firstLine="44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ign w:val="center"/>
          </w:tcPr>
          <w:p>
            <w:pPr>
              <w:pStyle w:val="30"/>
              <w:wordWrap w:val="0"/>
              <w:autoSpaceDE/>
              <w:autoSpaceDN/>
              <w:ind w:firstLine="0" w:firstLineChars="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水处理设备搬迁服务</w:t>
            </w:r>
          </w:p>
        </w:tc>
        <w:tc>
          <w:tcPr>
            <w:tcW w:w="0" w:type="auto"/>
            <w:noWrap/>
            <w:vAlign w:val="center"/>
          </w:tcPr>
          <w:p>
            <w:pPr>
              <w:pStyle w:val="30"/>
              <w:wordWrap w:val="0"/>
              <w:autoSpaceDE/>
              <w:autoSpaceDN/>
              <w:ind w:firstLine="0" w:firstLineChars="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水处理装置</w:t>
            </w:r>
          </w:p>
        </w:tc>
        <w:tc>
          <w:tcPr>
            <w:tcW w:w="0" w:type="auto"/>
            <w:noWrap/>
            <w:vAlign w:val="center"/>
          </w:tcPr>
          <w:p>
            <w:pPr>
              <w:pStyle w:val="30"/>
              <w:wordWrap w:val="0"/>
              <w:autoSpaceDE/>
              <w:autoSpaceDN/>
              <w:ind w:firstLine="0" w:firstLineChars="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1套</w:t>
            </w:r>
          </w:p>
        </w:tc>
        <w:tc>
          <w:tcPr>
            <w:tcW w:w="0" w:type="auto"/>
            <w:vAlign w:val="center"/>
          </w:tcPr>
          <w:p>
            <w:pPr>
              <w:pStyle w:val="30"/>
              <w:wordWrap w:val="0"/>
              <w:autoSpaceDE/>
              <w:autoSpaceDN/>
              <w:ind w:firstLine="0" w:firstLineChars="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提供万益特水处理设备的拆机、搬迁、安装、调试、技术性维保等服务</w:t>
            </w:r>
          </w:p>
        </w:tc>
      </w:tr>
    </w:tbl>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★2、服务要求</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2.1 搬迁服务包含水处理设备WRO 66整机搬迁、含拆机，安装病房管路，预处理房间管路（罐体连接管除外），更换全新主机外壳和门的费用。</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2.2 供应商搬迁水处理设备设备整机拆卸及安装调试费用、搬迁及工程技术人员和劳务人员费用，保证搬迁后设备正常使用，搬迁过程中设备的所有安全由供应商全权负责。</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2.3 供应商保证设备搬迁前后场地建筑物的安全完整，不得破坏、损坏建筑物。应承诺安全搬迁，保障人身、搬运车辆和财物安全。做好搬迁设备的防雨、防水、防火、防压、防碰。</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2.4 供应商保证搬迁医疗设备的安全，确保医疗设备及配件的完整性，设备搬迁后如设备需要更换部分老旧配件或新增配件，供应商需协助采购人完成购买，购买费用由采购人负责。</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2.5 在搬迁医疗设备时，必须严格按照规定分类装箱，采用减震等保护材料。搬迁前做好数据和系统的备份，记录IP地址等关键信息，确保数据安全不丢失。</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2.6 所有设备均需提供打包保护，做到无碰撞、减震、隔离等要求，要求包装物提供搬迁所需的所有打包、装箱材料。保证将设备及物品搬运至采购人指定地点。</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2.7 接到采购人移机通知后在一天内做出响应，并在接到采购人通知后5个工作日内安排移机工作，在15个工作日完成移机工作，并确保设备正常使用。</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2.8 供应商需具有专业搬迁维修技术服务团队，能对设备在搬迁过程中出现的故障及时处理，安装调试后搬迁设备恢复到搬迁前正常使用状态。</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2.9 技术维保服务：提供移机的水处理设备三年的技术维护保养服务，接到采购人报修电话，30分钟内电话响应，如故障远程无法解决，24小时内技术工程师到达现场服务。对更换的预处理填料，安装的管路，更换的主机外壳和门提供3年质保，质保期内如出现问题免费更换。</w:t>
      </w:r>
    </w:p>
    <w:p>
      <w:pPr>
        <w:adjustRightInd w:val="0"/>
        <w:spacing w:line="360" w:lineRule="auto"/>
        <w:ind w:firstLine="480" w:firstLineChars="200"/>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sz w:val="24"/>
          <w:szCs w:val="24"/>
          <w:lang w:val="en-US" w:bidi="ar-SA"/>
        </w:rPr>
        <w:t>2.10 设备验收：设备外观、结构状态完好、附件齐全，功能使用正常、不低于搬迁前状态；设备试运转测试和验收记录，均须采购人现场代表签字确认。</w:t>
      </w:r>
    </w:p>
    <w:p>
      <w:pPr>
        <w:pStyle w:val="29"/>
        <w:wordWrap w:val="0"/>
        <w:ind w:firstLine="480" w:firstLineChars="200"/>
        <w:rPr>
          <w:rFonts w:hint="eastAsia" w:ascii="宋体" w:hAnsi="宋体" w:eastAsia="宋体" w:cs="宋体"/>
          <w:color w:val="000000"/>
          <w:sz w:val="24"/>
          <w:lang w:val="en-US" w:bidi="ar-SA"/>
        </w:rPr>
      </w:pPr>
      <w:r>
        <w:rPr>
          <w:rFonts w:hint="eastAsia" w:ascii="宋体" w:hAnsi="宋体" w:eastAsia="宋体" w:cs="宋体"/>
          <w:color w:val="000000"/>
          <w:sz w:val="24"/>
          <w:lang w:val="en-US" w:bidi="ar-SA"/>
        </w:rPr>
        <w:t>2.11 人员要求：</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（1）供应商拟派的搬迁维修技术服务团队人员中，至少三名人员经原厂或者相关授权机构培训合格且参与万益特水处理维修年限≥5年的服务工程师能提供相关技术支持。</w:t>
      </w:r>
    </w:p>
    <w:p>
      <w:pPr>
        <w:adjustRightInd w:val="0"/>
        <w:spacing w:line="360" w:lineRule="auto"/>
        <w:ind w:firstLine="480" w:firstLineChars="200"/>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（1）供应商拟派的搬迁维修技术服务团队人员中，须具备搬迁设备检查标准用工具电导率仪，供应商需提供水机电导检测工具“电导率仪”有关检测报告。</w:t>
      </w:r>
    </w:p>
    <w:p>
      <w:pPr>
        <w:adjustRightInd w:val="0"/>
        <w:spacing w:line="360" w:lineRule="auto"/>
        <w:ind w:firstLine="480" w:firstLineChars="200"/>
        <w:rPr>
          <w:rFonts w:hint="default"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bidi="ar-SA"/>
        </w:rPr>
        <w:t>注：以上证明材料供应商中标后，签订合同前需向采购人提供工程师需取得原厂或授权培训机构颁发的证书和水处理专业检测工具校准证书（投标截止日前年度校准证书），进行核实、存档，如中标后供应商无法提供或提供不全，则属于虚假响应，采购人有权拒绝签订合同，并将供应商纳入黑名单，五年内不得参加自贡市第四人民医院任何经济活动，并将相关情况上报政府主管部门进行处理。</w:t>
      </w:r>
    </w:p>
    <w:p>
      <w:pPr>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以上带“★”项为实质性要求，必须全部满足，负偏离视为无效响应。</w:t>
      </w:r>
    </w:p>
    <w:p>
      <w:pPr>
        <w:rPr>
          <w:rFonts w:hint="eastAsia"/>
          <w:color w:val="000000"/>
          <w:sz w:val="24"/>
          <w:lang w:val="en-US" w:eastAsia="zh-CN"/>
        </w:rPr>
      </w:pPr>
      <w:bookmarkStart w:id="2" w:name="_GoBack"/>
      <w:bookmarkEnd w:id="2"/>
    </w:p>
    <w:sectPr>
      <w:headerReference r:id="rId3" w:type="default"/>
      <w:footerReference r:id="rId4" w:type="default"/>
      <w:pgSz w:w="11910" w:h="16840"/>
      <w:pgMar w:top="1661" w:right="580" w:bottom="567" w:left="860" w:header="871" w:footer="94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w:drawing>
        <wp:anchor distT="0" distB="0" distL="0" distR="0" simplePos="0" relativeHeight="251659264"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6192;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5168;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594FBB"/>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9E6B4A"/>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3E5F2E"/>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60317"/>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865D5"/>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0FFF3E7B"/>
    <w:rsid w:val="10011A0F"/>
    <w:rsid w:val="100C244E"/>
    <w:rsid w:val="105C23FA"/>
    <w:rsid w:val="10646460"/>
    <w:rsid w:val="10712901"/>
    <w:rsid w:val="108F7238"/>
    <w:rsid w:val="10A91F77"/>
    <w:rsid w:val="10AF2C58"/>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49055F"/>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64218"/>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37DE0"/>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99740A"/>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01073"/>
    <w:rsid w:val="29D1451A"/>
    <w:rsid w:val="29D46E34"/>
    <w:rsid w:val="29DD218D"/>
    <w:rsid w:val="29E90B31"/>
    <w:rsid w:val="29F051B5"/>
    <w:rsid w:val="29F766E0"/>
    <w:rsid w:val="29FB2613"/>
    <w:rsid w:val="2A006359"/>
    <w:rsid w:val="2A1262DA"/>
    <w:rsid w:val="2A136595"/>
    <w:rsid w:val="2A172678"/>
    <w:rsid w:val="2A275050"/>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17A83"/>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97D80"/>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091674"/>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23608E"/>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C02F53"/>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7FB5608"/>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C6351A"/>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A91031"/>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20004"/>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149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67649A"/>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8110AA"/>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5B58F5"/>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D3CB5"/>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C36535"/>
    <w:rsid w:val="73E334C8"/>
    <w:rsid w:val="73EC2611"/>
    <w:rsid w:val="73EF6311"/>
    <w:rsid w:val="74072087"/>
    <w:rsid w:val="74077F6C"/>
    <w:rsid w:val="740861D2"/>
    <w:rsid w:val="741E6BF6"/>
    <w:rsid w:val="741F25BF"/>
    <w:rsid w:val="742D38EB"/>
    <w:rsid w:val="743B5D30"/>
    <w:rsid w:val="745F3B4F"/>
    <w:rsid w:val="74600FBD"/>
    <w:rsid w:val="746D618D"/>
    <w:rsid w:val="74787092"/>
    <w:rsid w:val="749E5641"/>
    <w:rsid w:val="74A25132"/>
    <w:rsid w:val="74B351A8"/>
    <w:rsid w:val="74BB4445"/>
    <w:rsid w:val="74BE7B8E"/>
    <w:rsid w:val="74BF74CE"/>
    <w:rsid w:val="74C91B72"/>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AB079D"/>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C4741A"/>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Indent"/>
    <w:basedOn w:val="1"/>
    <w:next w:val="9"/>
    <w:qFormat/>
    <w:uiPriority w:val="0"/>
    <w:pPr>
      <w:spacing w:line="360" w:lineRule="exact"/>
      <w:ind w:left="280" w:firstLine="560" w:firstLineChars="200"/>
    </w:pPr>
    <w:rPr>
      <w:rFonts w:ascii="仿宋_GB2312" w:eastAsia="仿宋_GB2312"/>
      <w:sz w:val="28"/>
      <w:szCs w:val="32"/>
    </w:rPr>
  </w:style>
  <w:style w:type="paragraph" w:styleId="9">
    <w:name w:val="envelope return"/>
    <w:basedOn w:val="1"/>
    <w:qFormat/>
    <w:uiPriority w:val="0"/>
    <w:pPr>
      <w:snapToGrid w:val="0"/>
    </w:pPr>
    <w:rPr>
      <w:rFonts w:ascii="Arial" w:hAnsi="Arial" w:cs="Arial"/>
    </w:rPr>
  </w:style>
  <w:style w:type="paragraph" w:styleId="10">
    <w:name w:val="Balloon Text"/>
    <w:basedOn w:val="1"/>
    <w:link w:val="35"/>
    <w:qFormat/>
    <w:uiPriority w:val="0"/>
    <w:rPr>
      <w:sz w:val="18"/>
      <w:szCs w:val="18"/>
    </w:rPr>
  </w:style>
  <w:style w:type="paragraph" w:styleId="11">
    <w:name w:val="footer"/>
    <w:basedOn w:val="1"/>
    <w:qFormat/>
    <w:uiPriority w:val="0"/>
    <w:pPr>
      <w:tabs>
        <w:tab w:val="center" w:pos="4153"/>
        <w:tab w:val="right" w:pos="8306"/>
      </w:tabs>
      <w:snapToGrid w:val="0"/>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4">
    <w:name w:val="Body Text First Indent"/>
    <w:basedOn w:val="2"/>
    <w:unhideWhenUsed/>
    <w:qFormat/>
    <w:uiPriority w:val="99"/>
    <w:pPr>
      <w:ind w:firstLine="420" w:firstLineChars="100"/>
    </w:pPr>
  </w:style>
  <w:style w:type="paragraph" w:styleId="15">
    <w:name w:val="Body Text First Indent 2"/>
    <w:basedOn w:val="8"/>
    <w:qFormat/>
    <w:uiPriority w:val="0"/>
    <w:pPr>
      <w:spacing w:after="120"/>
      <w:ind w:left="420" w:leftChars="200" w:firstLine="420"/>
    </w:pPr>
    <w:rPr>
      <w:rFonts w:ascii="Calibri" w:hAnsi="Calibri"/>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标题 5（有编号）（绿盟科技）"/>
    <w:basedOn w:val="1"/>
    <w:next w:val="23"/>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6">
    <w:name w:val="Table Normal"/>
    <w:unhideWhenUsed/>
    <w:qFormat/>
    <w:uiPriority w:val="2"/>
    <w:tblPr>
      <w:tblCellMar>
        <w:top w:w="0" w:type="dxa"/>
        <w:left w:w="0" w:type="dxa"/>
        <w:bottom w:w="0" w:type="dxa"/>
        <w:right w:w="0" w:type="dxa"/>
      </w:tblCellMar>
    </w:tblPr>
  </w:style>
  <w:style w:type="paragraph" w:customStyle="1" w:styleId="27">
    <w:name w:val="列出段落1"/>
    <w:basedOn w:val="1"/>
    <w:qFormat/>
    <w:uiPriority w:val="1"/>
    <w:pPr>
      <w:ind w:left="1481" w:hanging="703"/>
    </w:pPr>
  </w:style>
  <w:style w:type="paragraph" w:customStyle="1" w:styleId="28">
    <w:name w:val="Table Paragraph"/>
    <w:basedOn w:val="1"/>
    <w:qFormat/>
    <w:uiPriority w:val="1"/>
    <w:pPr>
      <w:spacing w:before="132"/>
      <w:ind w:left="107"/>
    </w:pPr>
  </w:style>
  <w:style w:type="paragraph" w:customStyle="1" w:styleId="29">
    <w:name w:val="_正文段落"/>
    <w:basedOn w:val="1"/>
    <w:qFormat/>
    <w:uiPriority w:val="0"/>
    <w:pPr>
      <w:spacing w:line="360" w:lineRule="auto"/>
    </w:pPr>
    <w:rPr>
      <w:rFonts w:eastAsia="仿宋_GB2312"/>
      <w:sz w:val="28"/>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Body Text1"/>
    <w:basedOn w:val="1"/>
    <w:qFormat/>
    <w:uiPriority w:val="0"/>
    <w:pPr>
      <w:spacing w:after="120"/>
    </w:pPr>
  </w:style>
  <w:style w:type="paragraph" w:customStyle="1" w:styleId="32">
    <w:name w:val="表格"/>
    <w:basedOn w:val="1"/>
    <w:qFormat/>
    <w:uiPriority w:val="0"/>
    <w:pPr>
      <w:spacing w:line="400" w:lineRule="exact"/>
    </w:pPr>
    <w:rPr>
      <w:sz w:val="24"/>
    </w:rPr>
  </w:style>
  <w:style w:type="character" w:customStyle="1" w:styleId="33">
    <w:name w:val="NormalCharacter"/>
    <w:qFormat/>
    <w:uiPriority w:val="0"/>
    <w:rPr>
      <w:rFonts w:ascii="仿宋" w:hAnsi="仿宋" w:eastAsia="仿宋" w:cs="仿宋"/>
      <w:sz w:val="22"/>
      <w:szCs w:val="22"/>
      <w:lang w:val="zh-CN" w:eastAsia="zh-CN" w:bidi="zh-CN"/>
    </w:rPr>
  </w:style>
  <w:style w:type="paragraph" w:customStyle="1" w:styleId="34">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5">
    <w:name w:val="批注框文本 Char"/>
    <w:basedOn w:val="18"/>
    <w:link w:val="10"/>
    <w:qFormat/>
    <w:uiPriority w:val="0"/>
    <w:rPr>
      <w:rFonts w:ascii="仿宋" w:hAnsi="仿宋" w:eastAsia="仿宋" w:cs="仿宋"/>
      <w:sz w:val="18"/>
      <w:szCs w:val="18"/>
      <w:lang w:val="zh-CN" w:bidi="zh-CN"/>
    </w:rPr>
  </w:style>
  <w:style w:type="paragraph" w:styleId="36">
    <w:name w:val="List Paragraph"/>
    <w:basedOn w:val="1"/>
    <w:qFormat/>
    <w:uiPriority w:val="0"/>
    <w:pPr>
      <w:ind w:firstLine="420" w:firstLineChars="200"/>
    </w:pPr>
  </w:style>
  <w:style w:type="paragraph" w:customStyle="1" w:styleId="37">
    <w:name w:val="null3"/>
    <w:hidden/>
    <w:qFormat/>
    <w:uiPriority w:val="0"/>
    <w:rPr>
      <w:rFonts w:hint="eastAsia" w:asciiTheme="minorHAnsi" w:hAnsiTheme="minorHAnsi" w:eastAsiaTheme="minorEastAsia" w:cstheme="minorBidi"/>
      <w:lang w:val="en-US" w:eastAsia="zh-Hans"/>
    </w:rPr>
  </w:style>
  <w:style w:type="character" w:customStyle="1" w:styleId="38">
    <w:name w:val="font11"/>
    <w:basedOn w:val="18"/>
    <w:qFormat/>
    <w:uiPriority w:val="0"/>
    <w:rPr>
      <w:rFonts w:hint="eastAsia" w:ascii="宋体" w:hAnsi="宋体" w:eastAsia="宋体" w:cs="宋体"/>
      <w:color w:val="000000"/>
      <w:sz w:val="24"/>
      <w:szCs w:val="24"/>
      <w:u w:val="none"/>
    </w:rPr>
  </w:style>
  <w:style w:type="paragraph" w:customStyle="1" w:styleId="39">
    <w:name w:val="列表段落1"/>
    <w:basedOn w:val="1"/>
    <w:qFormat/>
    <w:uiPriority w:val="34"/>
    <w:pPr>
      <w:ind w:firstLine="420" w:firstLineChars="200"/>
    </w:pPr>
  </w:style>
  <w:style w:type="paragraph" w:customStyle="1" w:styleId="40">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10</Pages>
  <Words>5107</Words>
  <Characters>5201</Characters>
  <Lines>34</Lines>
  <Paragraphs>9</Paragraphs>
  <TotalTime>2</TotalTime>
  <ScaleCrop>false</ScaleCrop>
  <LinksUpToDate>false</LinksUpToDate>
  <CharactersWithSpaces>5570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2023-04-16T03:33:00Z</dcterms:created>
  <dc:creator>后勤中心</dc:creator>
  <cp:lastModifiedBy>苏仁杰</cp:lastModifiedBy>
  <cp:lastPrinted>2025-06-05T12:01:00Z</cp:lastPrinted>
  <dcterms:modified xsi:type="dcterms:W3CDTF">2025-10-30T05:20:09Z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70A4FBCA0DE74862BF88704BD46BC6C4_13</vt:lpwstr>
  </property>
  <property fmtid="{D5CDD505-2E9C-101B-9397-08002B2CF9AE}" pid="7" name="KSOTemplateDocerSaveRecord">
    <vt:lpwstr>eyJoZGlkIjoiNDAxMjE4NDg5Mzk2ZjNhMTk4MDM4MTc0NTJiZjZiMGMiLCJ1c2VySWQiOiIzODk0ODA0OTIifQ==</vt:lpwstr>
  </property>
</Properties>
</file>