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AI眼底相机</w:t>
            </w:r>
          </w:p>
        </w:tc>
        <w:tc>
          <w:tcPr>
            <w:tcW w:w="9006" w:type="dxa"/>
            <w:vAlign w:val="top"/>
          </w:tcPr>
          <w:p>
            <w:pPr>
              <w:pStyle w:val="3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1、视场角：≥30度。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2、最小瞳孔直径：≤3.5mm。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3、屈光度调节范围：-15D～+15D。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4、相机像素：≥1000万。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5、眼底照明方式：红外LED。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6、闪光方式：白光LED。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7、图片格式：至少支持JPG格式。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8、文件保存：外部存储。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9、数据接口：数据接口：USB，HDMI，WIFI/4G。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10、重量：≤2500g。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11、具备自动判断眼底图像质量功能，可以自动识别质量不合格的图片并提示。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12、图像预览：可连接外部设备进行眼底图像预览。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13、影像外部存储：可连接外部USB存储设备，存储拍摄影像。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14、调焦方式：自动。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15、分辨率视场中心处 ≥60 lp/mm。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16、分辨率视场中部处 ≥40 lp/mm。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17、分辨率视场边缘处 ≥25 lp/mm。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18、系统经过多中心临床试验，灵敏度≥90%。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19、系统经过多中心临床试验，特异度≥90%。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20、具备用身份证、社保卡读卡器自动识别姓名、年龄、性别等用户信息功能。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21、具备自定义患者信息登记字段功能。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22、具备上传图片成功、报告生成的提醒功能。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23、具备批量打印报告功能。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24、可对报告抬头、logo进行定制。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25、具备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自动语音提示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功能。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</w:rPr>
        <w:t>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</w:rPr>
        <w:t>”项为实质性要求，负偏离视为无效响应文件。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3B6AE3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1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2025-07-07T08:24:25Z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